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89" w:type="dxa"/>
        <w:tblInd w:w="9720" w:type="dxa"/>
        <w:tblLook w:val="0000" w:firstRow="0" w:lastRow="0" w:firstColumn="0" w:lastColumn="0" w:noHBand="0" w:noVBand="0"/>
      </w:tblPr>
      <w:tblGrid>
        <w:gridCol w:w="4989"/>
      </w:tblGrid>
      <w:tr w:rsidR="004A6BF9" w14:paraId="7EE12C8B" w14:textId="77777777" w:rsidTr="000533E4">
        <w:trPr>
          <w:trHeight w:val="315"/>
        </w:trPr>
        <w:tc>
          <w:tcPr>
            <w:tcW w:w="4989" w:type="dxa"/>
            <w:shd w:val="clear" w:color="auto" w:fill="auto"/>
            <w:noWrap/>
            <w:vAlign w:val="bottom"/>
          </w:tcPr>
          <w:p w14:paraId="06D5AA17" w14:textId="77777777" w:rsidR="004A6BF9" w:rsidRPr="004A6BF9" w:rsidRDefault="004A6BF9" w:rsidP="000533E4">
            <w:pPr>
              <w:spacing w:after="0" w:line="240" w:lineRule="auto"/>
              <w:jc w:val="right"/>
              <w:rPr>
                <w:b/>
                <w:sz w:val="24"/>
                <w:szCs w:val="24"/>
                <w:lang w:val="ru-RU"/>
              </w:rPr>
            </w:pPr>
            <w:r w:rsidRPr="004A6BF9">
              <w:rPr>
                <w:b/>
                <w:sz w:val="24"/>
                <w:szCs w:val="24"/>
                <w:lang w:val="ru-RU"/>
              </w:rPr>
              <w:t>Приложение №2</w:t>
            </w:r>
          </w:p>
          <w:p w14:paraId="4DEAE249" w14:textId="77777777" w:rsidR="004A6BF9" w:rsidRPr="004A6BF9" w:rsidRDefault="004A6BF9" w:rsidP="000533E4">
            <w:pPr>
              <w:spacing w:after="0" w:line="240" w:lineRule="auto"/>
              <w:jc w:val="right"/>
              <w:rPr>
                <w:b/>
                <w:sz w:val="24"/>
                <w:szCs w:val="24"/>
                <w:lang w:val="ru-RU"/>
              </w:rPr>
            </w:pPr>
            <w:r w:rsidRPr="004A6BF9">
              <w:rPr>
                <w:b/>
                <w:sz w:val="24"/>
                <w:szCs w:val="24"/>
                <w:lang w:val="ru-RU"/>
              </w:rPr>
              <w:t>к тендерной документации</w:t>
            </w:r>
          </w:p>
          <w:p w14:paraId="46F7F19F" w14:textId="77777777" w:rsidR="004A6BF9" w:rsidRPr="00697394" w:rsidRDefault="004A6BF9" w:rsidP="000533E4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</w:p>
          <w:p w14:paraId="30FD3834" w14:textId="77777777" w:rsidR="004A6BF9" w:rsidRPr="00B17C75" w:rsidRDefault="004A6BF9" w:rsidP="000533E4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24"/>
                <w:szCs w:val="24"/>
              </w:rPr>
            </w:pPr>
            <w:r w:rsidRPr="00B17C75">
              <w:rPr>
                <w:b/>
                <w:bCs/>
                <w:sz w:val="24"/>
                <w:szCs w:val="24"/>
              </w:rPr>
              <w:t>Утвержден</w:t>
            </w:r>
            <w:r>
              <w:rPr>
                <w:b/>
                <w:bCs/>
                <w:sz w:val="24"/>
                <w:szCs w:val="24"/>
              </w:rPr>
              <w:t>о</w:t>
            </w:r>
          </w:p>
          <w:p w14:paraId="3304054A" w14:textId="35EC8C38" w:rsidR="004A6BF9" w:rsidRPr="00E70E34" w:rsidRDefault="004A6BF9" w:rsidP="000533E4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24"/>
                <w:szCs w:val="24"/>
              </w:rPr>
            </w:pPr>
            <w:r w:rsidRPr="00E70E34">
              <w:rPr>
                <w:b/>
                <w:bCs/>
                <w:sz w:val="24"/>
                <w:szCs w:val="24"/>
              </w:rPr>
              <w:t xml:space="preserve">КГП на ПХВ «Городская </w:t>
            </w:r>
            <w:r w:rsidR="00E70E34" w:rsidRPr="00E70E34">
              <w:rPr>
                <w:b/>
                <w:bCs/>
                <w:sz w:val="24"/>
                <w:szCs w:val="24"/>
              </w:rPr>
              <w:t>поликлиника №32</w:t>
            </w:r>
            <w:r w:rsidRPr="00E70E34">
              <w:rPr>
                <w:b/>
                <w:bCs/>
                <w:sz w:val="24"/>
                <w:szCs w:val="24"/>
              </w:rPr>
              <w:t>» УОЗ г. Алматы</w:t>
            </w:r>
          </w:p>
          <w:p w14:paraId="3DCD107D" w14:textId="2CB0CCBB" w:rsidR="004A6BF9" w:rsidRPr="00B17C75" w:rsidRDefault="00E70E34" w:rsidP="000533E4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E70E34">
              <w:rPr>
                <w:b/>
                <w:bCs/>
                <w:sz w:val="24"/>
                <w:szCs w:val="24"/>
                <w:lang w:val="kk-KZ"/>
              </w:rPr>
              <w:t>Умирбеков Н.К.</w:t>
            </w:r>
          </w:p>
          <w:p w14:paraId="7EFE5A75" w14:textId="77777777" w:rsidR="004A6BF9" w:rsidRDefault="004A6BF9" w:rsidP="000533E4">
            <w:pPr>
              <w:spacing w:after="0" w:line="240" w:lineRule="auto"/>
              <w:jc w:val="right"/>
              <w:rPr>
                <w:rFonts w:eastAsia="MS Mincho"/>
                <w:b/>
                <w:bCs/>
                <w:color w:val="000000"/>
                <w:lang w:eastAsia="ja-JP"/>
              </w:rPr>
            </w:pPr>
            <w:r w:rsidRPr="00B17C75">
              <w:rPr>
                <w:b/>
                <w:bCs/>
                <w:sz w:val="24"/>
                <w:szCs w:val="24"/>
              </w:rPr>
              <w:t>____________________________</w:t>
            </w:r>
          </w:p>
        </w:tc>
      </w:tr>
    </w:tbl>
    <w:p w14:paraId="79D41D2E" w14:textId="77777777" w:rsidR="004A6BF9" w:rsidRDefault="004A6BF9" w:rsidP="004D5F7D">
      <w:pPr>
        <w:jc w:val="center"/>
        <w:rPr>
          <w:b/>
          <w:bCs/>
          <w:lang w:val="ru-RU"/>
        </w:rPr>
      </w:pPr>
    </w:p>
    <w:p w14:paraId="46109FF7" w14:textId="77777777" w:rsidR="004A6BF9" w:rsidRDefault="004A6BF9" w:rsidP="004D5F7D">
      <w:pPr>
        <w:jc w:val="center"/>
        <w:rPr>
          <w:b/>
          <w:bCs/>
          <w:lang w:val="ru-RU"/>
        </w:rPr>
      </w:pPr>
    </w:p>
    <w:p w14:paraId="5871042C" w14:textId="597058EF" w:rsidR="004D5F7D" w:rsidRPr="00DA6411" w:rsidRDefault="004D5F7D" w:rsidP="004D5F7D">
      <w:pPr>
        <w:jc w:val="center"/>
        <w:rPr>
          <w:b/>
          <w:bCs/>
          <w:lang w:val="ru-RU"/>
        </w:rPr>
      </w:pPr>
      <w:r w:rsidRPr="00DA6411">
        <w:rPr>
          <w:b/>
          <w:bCs/>
          <w:lang w:val="ru-RU"/>
        </w:rPr>
        <w:t>Техническая спецификация</w:t>
      </w: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10"/>
        <w:gridCol w:w="509"/>
        <w:gridCol w:w="2346"/>
        <w:gridCol w:w="7624"/>
        <w:gridCol w:w="1995"/>
      </w:tblGrid>
      <w:tr w:rsidR="004A6BF9" w:rsidRPr="00A70CDC" w14:paraId="7FF6C82A" w14:textId="77777777" w:rsidTr="00A50064">
        <w:trPr>
          <w:trHeight w:val="30"/>
        </w:trPr>
        <w:tc>
          <w:tcPr>
            <w:tcW w:w="568" w:type="dxa"/>
            <w:shd w:val="clear" w:color="auto" w:fill="A5A5A5" w:themeFill="accent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F1D1" w14:textId="4E968738" w:rsidR="004A6BF9" w:rsidRPr="00A70CDC" w:rsidRDefault="004A6BF9" w:rsidP="00F86FC0">
            <w:pPr>
              <w:spacing w:after="0" w:line="240" w:lineRule="auto"/>
              <w:jc w:val="center"/>
            </w:pPr>
            <w:r w:rsidRPr="00A70CDC">
              <w:rPr>
                <w:b/>
              </w:rPr>
              <w:t>№ п/п</w:t>
            </w:r>
          </w:p>
        </w:tc>
        <w:tc>
          <w:tcPr>
            <w:tcW w:w="2410" w:type="dxa"/>
            <w:shd w:val="clear" w:color="auto" w:fill="A5A5A5" w:themeFill="accent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E8CA2" w14:textId="27112ACD" w:rsidR="004A6BF9" w:rsidRPr="00A70CDC" w:rsidRDefault="004A6BF9" w:rsidP="00F86FC0">
            <w:pPr>
              <w:spacing w:after="0" w:line="240" w:lineRule="auto"/>
              <w:jc w:val="center"/>
            </w:pPr>
            <w:proofErr w:type="spellStart"/>
            <w:r w:rsidRPr="00A70CDC">
              <w:rPr>
                <w:b/>
              </w:rPr>
              <w:t>Критерии</w:t>
            </w:r>
            <w:proofErr w:type="spellEnd"/>
          </w:p>
        </w:tc>
        <w:tc>
          <w:tcPr>
            <w:tcW w:w="12474" w:type="dxa"/>
            <w:gridSpan w:val="4"/>
            <w:shd w:val="clear" w:color="auto" w:fill="A5A5A5" w:themeFill="accent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5F50D" w14:textId="1D407354" w:rsidR="004A6BF9" w:rsidRPr="00A70CDC" w:rsidRDefault="004A6BF9" w:rsidP="00F86FC0">
            <w:pPr>
              <w:spacing w:after="0" w:line="240" w:lineRule="auto"/>
              <w:jc w:val="center"/>
            </w:pPr>
            <w:proofErr w:type="spellStart"/>
            <w:r w:rsidRPr="00A70CDC">
              <w:rPr>
                <w:b/>
              </w:rPr>
              <w:t>Описание</w:t>
            </w:r>
            <w:proofErr w:type="spellEnd"/>
          </w:p>
        </w:tc>
      </w:tr>
      <w:tr w:rsidR="004D5F7D" w:rsidRPr="00A70CDC" w14:paraId="0583D276" w14:textId="77777777" w:rsidTr="00A50064">
        <w:trPr>
          <w:trHeight w:val="30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9E84C" w14:textId="77777777" w:rsidR="004D5F7D" w:rsidRPr="00A70CDC" w:rsidRDefault="004D5F7D" w:rsidP="00F86FC0">
            <w:pPr>
              <w:spacing w:after="0" w:line="240" w:lineRule="auto"/>
              <w:ind w:left="20"/>
              <w:jc w:val="center"/>
            </w:pPr>
            <w:r w:rsidRPr="00A70CDC">
              <w:rPr>
                <w:color w:val="000000"/>
              </w:rPr>
              <w:t>1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BC2D" w14:textId="77777777" w:rsidR="004A6BF9" w:rsidRPr="00A70CDC" w:rsidRDefault="004A6BF9" w:rsidP="00F86FC0">
            <w:pPr>
              <w:tabs>
                <w:tab w:val="left" w:pos="450"/>
              </w:tabs>
              <w:spacing w:after="0" w:line="240" w:lineRule="auto"/>
              <w:rPr>
                <w:b/>
                <w:i/>
                <w:lang w:val="ru-RU"/>
              </w:rPr>
            </w:pPr>
            <w:r w:rsidRPr="00A70CDC">
              <w:rPr>
                <w:b/>
                <w:i/>
                <w:lang w:val="ru-RU"/>
              </w:rPr>
              <w:t>Наименование медицинских изделий (далее – МИ)</w:t>
            </w:r>
          </w:p>
          <w:p w14:paraId="2F017AF6" w14:textId="3103E563" w:rsidR="004D5F7D" w:rsidRPr="00A70CDC" w:rsidRDefault="004A6BF9" w:rsidP="00F86FC0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A70CDC">
              <w:rPr>
                <w:i/>
                <w:lang w:val="ru-RU"/>
              </w:rPr>
              <w:t>(в соответствии с государственным реестром МИ)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75279" w14:textId="7019C641" w:rsidR="004D5F7D" w:rsidRPr="00A70CDC" w:rsidRDefault="004A6BF9" w:rsidP="00F86FC0">
            <w:pPr>
              <w:spacing w:after="0" w:line="240" w:lineRule="auto"/>
              <w:rPr>
                <w:lang w:val="ru-RU"/>
              </w:rPr>
            </w:pPr>
            <w:r w:rsidRPr="00A70CDC">
              <w:rPr>
                <w:lang w:val="ru-RU"/>
              </w:rPr>
              <w:t>Электрокардиограф для холтеровского мониторирования</w:t>
            </w:r>
          </w:p>
        </w:tc>
      </w:tr>
      <w:tr w:rsidR="004A6BF9" w:rsidRPr="00B7630C" w14:paraId="17228326" w14:textId="77777777" w:rsidTr="00A50064">
        <w:trPr>
          <w:trHeight w:val="30"/>
        </w:trPr>
        <w:tc>
          <w:tcPr>
            <w:tcW w:w="56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BEED" w14:textId="7C51E2D4" w:rsidR="004A6BF9" w:rsidRPr="00A70CDC" w:rsidRDefault="004A6BF9" w:rsidP="00F86FC0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70CDC">
              <w:rPr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5D91" w14:textId="77777777" w:rsidR="004A6BF9" w:rsidRPr="00A70CDC" w:rsidRDefault="004A6BF9" w:rsidP="00F86FC0">
            <w:pPr>
              <w:spacing w:after="0" w:line="240" w:lineRule="auto"/>
              <w:ind w:left="20"/>
              <w:jc w:val="center"/>
              <w:rPr>
                <w:b/>
                <w:bCs/>
              </w:rPr>
            </w:pPr>
            <w:proofErr w:type="spellStart"/>
            <w:r w:rsidRPr="00A70CDC">
              <w:rPr>
                <w:b/>
                <w:bCs/>
                <w:color w:val="000000"/>
              </w:rPr>
              <w:t>Требования</w:t>
            </w:r>
            <w:proofErr w:type="spellEnd"/>
            <w:r w:rsidRPr="00A70CDC">
              <w:rPr>
                <w:b/>
                <w:bCs/>
                <w:color w:val="000000"/>
              </w:rPr>
              <w:t xml:space="preserve"> к </w:t>
            </w:r>
            <w:proofErr w:type="spellStart"/>
            <w:r w:rsidRPr="00A70CDC">
              <w:rPr>
                <w:b/>
                <w:bCs/>
                <w:color w:val="000000"/>
              </w:rPr>
              <w:t>комплектации</w:t>
            </w:r>
            <w:proofErr w:type="spellEnd"/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C6ADB" w14:textId="77777777" w:rsidR="004A6BF9" w:rsidRPr="00A70CDC" w:rsidRDefault="004A6BF9" w:rsidP="00F86FC0">
            <w:pPr>
              <w:spacing w:after="0" w:line="240" w:lineRule="auto"/>
              <w:ind w:left="20"/>
              <w:jc w:val="center"/>
              <w:rPr>
                <w:b/>
                <w:bCs/>
              </w:rPr>
            </w:pPr>
            <w:r w:rsidRPr="00A70CDC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C0B9B" w14:textId="0D5F90FF" w:rsidR="004A6BF9" w:rsidRPr="00A70CDC" w:rsidRDefault="004A6BF9" w:rsidP="00F86FC0">
            <w:pPr>
              <w:spacing w:after="0" w:line="240" w:lineRule="auto"/>
              <w:ind w:left="20"/>
              <w:jc w:val="center"/>
              <w:rPr>
                <w:b/>
                <w:bCs/>
                <w:lang w:val="ru-RU"/>
              </w:rPr>
            </w:pPr>
            <w:r w:rsidRPr="00A70CDC">
              <w:rPr>
                <w:i/>
                <w:color w:val="000000"/>
                <w:lang w:val="ru-RU"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60E0D" w14:textId="0C309358" w:rsidR="004A6BF9" w:rsidRPr="00A70CDC" w:rsidRDefault="004A6BF9" w:rsidP="00F86FC0">
            <w:pPr>
              <w:spacing w:after="0" w:line="240" w:lineRule="auto"/>
              <w:ind w:left="20"/>
              <w:jc w:val="center"/>
              <w:rPr>
                <w:b/>
                <w:bCs/>
                <w:lang w:val="ru-RU"/>
              </w:rPr>
            </w:pPr>
            <w:r w:rsidRPr="00A70CDC">
              <w:rPr>
                <w:i/>
                <w:color w:val="000000"/>
                <w:lang w:val="ru-RU"/>
              </w:rPr>
              <w:t>Техническая характеристика комплектующего к МИ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15F345" w14:textId="6721063D" w:rsidR="004A6BF9" w:rsidRPr="00A70CDC" w:rsidRDefault="004A6BF9" w:rsidP="00F86FC0">
            <w:pPr>
              <w:spacing w:after="0" w:line="240" w:lineRule="auto"/>
              <w:ind w:left="20"/>
              <w:jc w:val="center"/>
              <w:rPr>
                <w:b/>
                <w:bCs/>
                <w:lang w:val="ru-RU"/>
              </w:rPr>
            </w:pPr>
            <w:r w:rsidRPr="00A70CDC">
              <w:rPr>
                <w:i/>
                <w:lang w:val="ru-RU"/>
              </w:rPr>
              <w:t>Требуемое количество (с указанием единицы измерения)</w:t>
            </w:r>
          </w:p>
        </w:tc>
      </w:tr>
      <w:tr w:rsidR="004D5F7D" w:rsidRPr="00A70CDC" w14:paraId="74F4BC73" w14:textId="77777777" w:rsidTr="00A50064">
        <w:trPr>
          <w:trHeight w:val="30"/>
        </w:trPr>
        <w:tc>
          <w:tcPr>
            <w:tcW w:w="568" w:type="dxa"/>
            <w:vMerge/>
          </w:tcPr>
          <w:p w14:paraId="220DFD8E" w14:textId="77777777" w:rsidR="004D5F7D" w:rsidRPr="00A70CDC" w:rsidRDefault="004D5F7D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0DC505A2" w14:textId="77777777" w:rsidR="004D5F7D" w:rsidRPr="00A70CDC" w:rsidRDefault="004D5F7D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5D18C" w14:textId="77777777" w:rsidR="004D5F7D" w:rsidRPr="00A70CDC" w:rsidRDefault="004D5F7D" w:rsidP="00F86FC0">
            <w:pPr>
              <w:spacing w:after="0" w:line="240" w:lineRule="auto"/>
              <w:ind w:left="20"/>
              <w:jc w:val="both"/>
            </w:pPr>
            <w:proofErr w:type="spellStart"/>
            <w:r w:rsidRPr="00A70CDC">
              <w:rPr>
                <w:color w:val="000000"/>
              </w:rPr>
              <w:t>Основные</w:t>
            </w:r>
            <w:proofErr w:type="spellEnd"/>
            <w:r w:rsidRPr="00A70CDC">
              <w:rPr>
                <w:color w:val="000000"/>
              </w:rPr>
              <w:t xml:space="preserve"> </w:t>
            </w:r>
            <w:proofErr w:type="spellStart"/>
            <w:r w:rsidRPr="00A70CDC">
              <w:rPr>
                <w:color w:val="000000"/>
              </w:rPr>
              <w:t>комплектующие</w:t>
            </w:r>
            <w:proofErr w:type="spellEnd"/>
          </w:p>
        </w:tc>
      </w:tr>
      <w:tr w:rsidR="004D5F7D" w:rsidRPr="00A70CDC" w14:paraId="609E82E6" w14:textId="77777777" w:rsidTr="00A50064">
        <w:trPr>
          <w:trHeight w:val="30"/>
        </w:trPr>
        <w:tc>
          <w:tcPr>
            <w:tcW w:w="568" w:type="dxa"/>
            <w:vMerge/>
          </w:tcPr>
          <w:p w14:paraId="6BEE8AC0" w14:textId="77777777" w:rsidR="004D5F7D" w:rsidRPr="00A70CDC" w:rsidRDefault="004D5F7D" w:rsidP="00F86FC0">
            <w:pPr>
              <w:spacing w:after="0" w:line="240" w:lineRule="auto"/>
            </w:pPr>
          </w:p>
        </w:tc>
        <w:tc>
          <w:tcPr>
            <w:tcW w:w="2410" w:type="dxa"/>
            <w:vMerge/>
          </w:tcPr>
          <w:p w14:paraId="394DD512" w14:textId="77777777" w:rsidR="004D5F7D" w:rsidRPr="00A70CDC" w:rsidRDefault="004D5F7D" w:rsidP="00F86FC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3EDF9" w14:textId="1136B9AC" w:rsidR="004D5F7D" w:rsidRPr="00A70CDC" w:rsidRDefault="004D5F7D" w:rsidP="00F86FC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right="-246"/>
              <w:jc w:val="center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D72E1" w14:textId="5C9262EF" w:rsidR="004D5F7D" w:rsidRPr="00A70CDC" w:rsidRDefault="00A218FC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bCs/>
                <w:lang w:val="ru-RU"/>
              </w:rPr>
              <w:t>Электрокардиограф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115D2" w14:textId="76EA3F6A" w:rsidR="004D5F7D" w:rsidRPr="00A70CDC" w:rsidRDefault="00194225" w:rsidP="00F86FC0">
            <w:pPr>
              <w:suppressAutoHyphens/>
              <w:spacing w:after="0" w:line="240" w:lineRule="auto"/>
              <w:rPr>
                <w:lang w:val="ru-RU"/>
              </w:rPr>
            </w:pPr>
            <w:r w:rsidRPr="00A70CDC">
              <w:rPr>
                <w:lang w:val="ru-RU"/>
              </w:rPr>
              <w:t>ЭКГ</w:t>
            </w:r>
            <w:r w:rsidR="002E61D4" w:rsidRPr="00A70CDC">
              <w:rPr>
                <w:lang w:val="ru-RU"/>
              </w:rPr>
              <w:t xml:space="preserve"> </w:t>
            </w:r>
            <w:r w:rsidRPr="00A70CDC">
              <w:rPr>
                <w:lang w:val="ru-RU"/>
              </w:rPr>
              <w:t>12 канальный</w:t>
            </w:r>
            <w:r w:rsidR="007E3E8E" w:rsidRPr="00A70CDC">
              <w:rPr>
                <w:lang w:val="ru-RU"/>
              </w:rPr>
              <w:t xml:space="preserve">, состоит из 3-х/7-х/12-х канального ЭКГ регистратора, </w:t>
            </w:r>
            <w:r w:rsidRPr="00A70CDC">
              <w:rPr>
                <w:lang w:val="ru-RU"/>
              </w:rPr>
              <w:t xml:space="preserve">аксессуаров и </w:t>
            </w:r>
            <w:r w:rsidR="007E3E8E" w:rsidRPr="00A70CDC">
              <w:rPr>
                <w:lang w:val="ru-RU"/>
              </w:rPr>
              <w:t xml:space="preserve">Программного обеспечения </w:t>
            </w:r>
            <w:r w:rsidRPr="00A70CDC">
              <w:rPr>
                <w:lang w:val="ru-RU"/>
              </w:rPr>
              <w:t>(ПО)</w:t>
            </w:r>
            <w:r w:rsidR="00593003" w:rsidRPr="00A70CDC">
              <w:rPr>
                <w:lang w:val="ru-RU"/>
              </w:rPr>
              <w:t xml:space="preserve">. </w:t>
            </w:r>
            <w:r w:rsidRPr="00A70CDC">
              <w:rPr>
                <w:lang w:val="ru-RU"/>
              </w:rPr>
              <w:t xml:space="preserve">Понятный, конфигурируемый пользовательский интерфейс. </w:t>
            </w:r>
            <w:r w:rsidR="007E3E8E" w:rsidRPr="00A70CDC">
              <w:rPr>
                <w:lang w:val="ru-RU"/>
              </w:rPr>
              <w:t>Комфорт пациента обеспечивается минимальными размерами и малым весом</w:t>
            </w:r>
            <w:r w:rsidR="00593003" w:rsidRPr="00A70CDC">
              <w:rPr>
                <w:lang w:val="ru-RU"/>
              </w:rPr>
              <w:t>.</w:t>
            </w:r>
            <w:r w:rsidRPr="00A70CDC">
              <w:rPr>
                <w:lang w:val="ru-RU"/>
              </w:rPr>
              <w:t xml:space="preserve"> Есть </w:t>
            </w:r>
            <w:r w:rsidR="00593003" w:rsidRPr="00A70CDC">
              <w:rPr>
                <w:lang w:val="ru-RU"/>
              </w:rPr>
              <w:t>в</w:t>
            </w:r>
            <w:r w:rsidR="007E3E8E" w:rsidRPr="00A70CDC">
              <w:rPr>
                <w:lang w:val="ru-RU"/>
              </w:rPr>
              <w:t xml:space="preserve">озможность изменить, по усмотрению пользователя, </w:t>
            </w:r>
            <w:r w:rsidRPr="00A70CDC">
              <w:rPr>
                <w:lang w:val="ru-RU"/>
              </w:rPr>
              <w:t xml:space="preserve">размер и </w:t>
            </w:r>
            <w:r w:rsidR="007E3E8E" w:rsidRPr="00A70CDC">
              <w:rPr>
                <w:lang w:val="ru-RU"/>
              </w:rPr>
              <w:t>расположение каждого компонента (окна), добавить или удалить какой-либо компонент, изменить цвет и цветовую тему.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Сетевые операции </w:t>
            </w:r>
            <w:proofErr w:type="gramStart"/>
            <w:r w:rsidR="007E3E8E" w:rsidRPr="00A70CDC">
              <w:rPr>
                <w:lang w:val="ru-RU"/>
              </w:rPr>
              <w:t>-  П</w:t>
            </w:r>
            <w:r w:rsidRPr="00A70CDC">
              <w:rPr>
                <w:lang w:val="ru-RU"/>
              </w:rPr>
              <w:t>О</w:t>
            </w:r>
            <w:proofErr w:type="gramEnd"/>
            <w:r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может работать в сети, </w:t>
            </w:r>
            <w:r w:rsidR="00593003" w:rsidRPr="00A70CDC">
              <w:rPr>
                <w:lang w:val="ru-RU"/>
              </w:rPr>
              <w:t xml:space="preserve">в котором </w:t>
            </w:r>
            <w:r w:rsidR="007E3E8E" w:rsidRPr="00A70CDC">
              <w:rPr>
                <w:lang w:val="ru-RU"/>
              </w:rPr>
              <w:t xml:space="preserve">один компьютер работает как сервер и имеет базу данных, и другие компьютеры работают в </w:t>
            </w:r>
            <w:r w:rsidR="007E3E8E" w:rsidRPr="00A70CDC">
              <w:rPr>
                <w:lang w:val="ru-RU"/>
              </w:rPr>
              <w:lastRenderedPageBreak/>
              <w:t>качестве клиентских станций. Можно в настройке клиентских станций установить функцию автоматической отправки</w:t>
            </w:r>
            <w:r w:rsidR="002E61D4" w:rsidRPr="00A70CDC">
              <w:rPr>
                <w:lang w:val="ru-RU"/>
              </w:rPr>
              <w:t>.</w:t>
            </w:r>
            <w:r w:rsidR="007E3E8E" w:rsidRPr="00A70CDC">
              <w:rPr>
                <w:lang w:val="ru-RU"/>
              </w:rPr>
              <w:t xml:space="preserve"> (Поддержка интерфейса DICOM 3.0, поддержка интерфейса HL7 2.3, поддержка интерфейса HL7 3.0)</w:t>
            </w:r>
            <w:r w:rsidR="00593003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 xml:space="preserve">Устройство </w:t>
            </w:r>
            <w:r w:rsidRPr="00A70CDC">
              <w:rPr>
                <w:lang w:val="ru-RU"/>
              </w:rPr>
              <w:t>сохраняет</w:t>
            </w:r>
            <w:r w:rsidR="007E3E8E" w:rsidRPr="00A70CDC">
              <w:rPr>
                <w:lang w:val="ru-RU"/>
              </w:rPr>
              <w:t xml:space="preserve"> записи в памяти, даже если источник питания отключен, </w:t>
            </w:r>
            <w:r w:rsidR="00593003" w:rsidRPr="00A70CDC">
              <w:rPr>
                <w:lang w:val="ru-RU"/>
              </w:rPr>
              <w:t>что</w:t>
            </w:r>
            <w:r w:rsidR="007E3E8E" w:rsidRPr="00A70CDC">
              <w:rPr>
                <w:lang w:val="ru-RU"/>
              </w:rPr>
              <w:t xml:space="preserve"> позволяет производить многократное чтение: таким образом, устраняется любая возможность потери данных</w:t>
            </w:r>
            <w:r w:rsidR="00593003" w:rsidRPr="00A70CDC">
              <w:rPr>
                <w:lang w:val="ru-RU"/>
              </w:rPr>
              <w:t xml:space="preserve">. </w:t>
            </w:r>
            <w:r w:rsidR="002E61D4" w:rsidRPr="00A70CDC">
              <w:rPr>
                <w:lang w:val="ru-RU"/>
              </w:rPr>
              <w:t xml:space="preserve">Запись /Оценка исследований на сервер.  </w:t>
            </w:r>
            <w:r w:rsidR="007E3E8E" w:rsidRPr="00A70CDC">
              <w:rPr>
                <w:lang w:val="ru-RU"/>
              </w:rPr>
              <w:t xml:space="preserve">Автоматическое распознавание и классификация следующих морфологий сердечных сокращений: Нормальный (N), </w:t>
            </w:r>
            <w:proofErr w:type="spellStart"/>
            <w:r w:rsidR="007E3E8E" w:rsidRPr="00A70CDC">
              <w:rPr>
                <w:lang w:val="ru-RU"/>
              </w:rPr>
              <w:t>Наджелудочковый</w:t>
            </w:r>
            <w:proofErr w:type="spellEnd"/>
            <w:r w:rsidR="007E3E8E" w:rsidRPr="00A70CDC">
              <w:rPr>
                <w:lang w:val="ru-RU"/>
              </w:rPr>
              <w:t xml:space="preserve"> (S), Желудочковый (V), Блокированный (B), </w:t>
            </w:r>
            <w:proofErr w:type="spellStart"/>
            <w:r w:rsidR="007E3E8E" w:rsidRPr="00A70CDC">
              <w:rPr>
                <w:lang w:val="ru-RU"/>
              </w:rPr>
              <w:t>Aртефакт</w:t>
            </w:r>
            <w:proofErr w:type="spellEnd"/>
            <w:r w:rsidR="007E3E8E" w:rsidRPr="00A70CDC">
              <w:rPr>
                <w:lang w:val="ru-RU"/>
              </w:rPr>
              <w:t xml:space="preserve"> (</w:t>
            </w:r>
            <w:proofErr w:type="spellStart"/>
            <w:r w:rsidR="007E3E8E" w:rsidRPr="00A70CDC">
              <w:rPr>
                <w:lang w:val="ru-RU"/>
              </w:rPr>
              <w:t>Atf</w:t>
            </w:r>
            <w:proofErr w:type="spellEnd"/>
            <w:r w:rsidR="007E3E8E" w:rsidRPr="00A70CDC">
              <w:rPr>
                <w:lang w:val="ru-RU"/>
              </w:rPr>
              <w:t>), с возможностью мануального уточнения морфологии комплекса (</w:t>
            </w:r>
            <w:proofErr w:type="spellStart"/>
            <w:r w:rsidR="007E3E8E" w:rsidRPr="00A70CDC">
              <w:rPr>
                <w:lang w:val="ru-RU"/>
              </w:rPr>
              <w:t>БЛНпГ</w:t>
            </w:r>
            <w:proofErr w:type="spellEnd"/>
            <w:r w:rsidR="007E3E8E" w:rsidRPr="00A70CDC">
              <w:rPr>
                <w:lang w:val="ru-RU"/>
              </w:rPr>
              <w:t xml:space="preserve">, </w:t>
            </w:r>
            <w:proofErr w:type="spellStart"/>
            <w:r w:rsidR="007E3E8E" w:rsidRPr="00A70CDC">
              <w:rPr>
                <w:lang w:val="ru-RU"/>
              </w:rPr>
              <w:t>БПНпГ</w:t>
            </w:r>
            <w:proofErr w:type="spellEnd"/>
            <w:r w:rsidR="007E3E8E" w:rsidRPr="00A70CDC">
              <w:rPr>
                <w:lang w:val="ru-RU"/>
              </w:rPr>
              <w:t>, из АВ-соединения, V R на T, сливной)</w:t>
            </w:r>
            <w:r w:rsidR="00593003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 xml:space="preserve">Автоматическое </w:t>
            </w:r>
            <w:r w:rsidR="002E61D4" w:rsidRPr="00A70CDC">
              <w:rPr>
                <w:lang w:val="ru-RU"/>
              </w:rPr>
              <w:t>распознание</w:t>
            </w:r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Суправентрикулярных</w:t>
            </w:r>
            <w:proofErr w:type="spellEnd"/>
            <w:r w:rsidR="007E3E8E" w:rsidRPr="00A70CDC">
              <w:rPr>
                <w:lang w:val="ru-RU"/>
              </w:rPr>
              <w:t xml:space="preserve"> (</w:t>
            </w:r>
            <w:proofErr w:type="spellStart"/>
            <w:r w:rsidR="007E3E8E" w:rsidRPr="00A70CDC">
              <w:rPr>
                <w:lang w:val="ru-RU"/>
              </w:rPr>
              <w:t>Наджелудочковых</w:t>
            </w:r>
            <w:proofErr w:type="spellEnd"/>
            <w:r w:rsidR="007E3E8E" w:rsidRPr="00A70CDC">
              <w:rPr>
                <w:lang w:val="ru-RU"/>
              </w:rPr>
              <w:t xml:space="preserve">) событий: НЖЭС изолированная (S одиночный), куплет (S куплет), триплет, залп (S Пробежка). </w:t>
            </w:r>
            <w:proofErr w:type="spellStart"/>
            <w:r w:rsidR="007E3E8E" w:rsidRPr="00A70CDC">
              <w:rPr>
                <w:lang w:val="ru-RU"/>
              </w:rPr>
              <w:t>Наджелудочковая</w:t>
            </w:r>
            <w:proofErr w:type="spellEnd"/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аллоритмия</w:t>
            </w:r>
            <w:proofErr w:type="spellEnd"/>
            <w:r w:rsidR="007E3E8E" w:rsidRPr="00A70CDC">
              <w:rPr>
                <w:lang w:val="ru-RU"/>
              </w:rPr>
              <w:t>: Би-Три-</w:t>
            </w:r>
            <w:proofErr w:type="spellStart"/>
            <w:r w:rsidR="007E3E8E" w:rsidRPr="00A70CDC">
              <w:rPr>
                <w:lang w:val="ru-RU"/>
              </w:rPr>
              <w:t>Квадри</w:t>
            </w:r>
            <w:proofErr w:type="spellEnd"/>
            <w:r w:rsidR="007E3E8E" w:rsidRPr="00A70CDC">
              <w:rPr>
                <w:lang w:val="ru-RU"/>
              </w:rPr>
              <w:t>-</w:t>
            </w:r>
            <w:proofErr w:type="spellStart"/>
            <w:r w:rsidR="007E3E8E" w:rsidRPr="00A70CDC">
              <w:rPr>
                <w:lang w:val="ru-RU"/>
              </w:rPr>
              <w:t>Геминия</w:t>
            </w:r>
            <w:proofErr w:type="spellEnd"/>
            <w:r w:rsidR="007E3E8E" w:rsidRPr="00A70CDC">
              <w:rPr>
                <w:lang w:val="ru-RU"/>
              </w:rPr>
              <w:t xml:space="preserve">. </w:t>
            </w:r>
            <w:proofErr w:type="spellStart"/>
            <w:r w:rsidR="007E3E8E" w:rsidRPr="00A70CDC">
              <w:rPr>
                <w:lang w:val="ru-RU"/>
              </w:rPr>
              <w:t>Суправентрикулярный</w:t>
            </w:r>
            <w:proofErr w:type="spellEnd"/>
            <w:r w:rsidR="007E3E8E" w:rsidRPr="00A70CDC">
              <w:rPr>
                <w:lang w:val="ru-RU"/>
              </w:rPr>
              <w:t xml:space="preserve"> эктопический ритм, </w:t>
            </w:r>
            <w:proofErr w:type="spellStart"/>
            <w:r w:rsidR="007E3E8E" w:rsidRPr="00A70CDC">
              <w:rPr>
                <w:lang w:val="ru-RU"/>
              </w:rPr>
              <w:t>Суправентрикулярная</w:t>
            </w:r>
            <w:proofErr w:type="spellEnd"/>
            <w:r w:rsidR="007E3E8E" w:rsidRPr="00A70CDC">
              <w:rPr>
                <w:lang w:val="ru-RU"/>
              </w:rPr>
              <w:t xml:space="preserve"> тахикардия.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Автоматическое определение мерцательной аритмии: Мерцание (фибрилляция) </w:t>
            </w:r>
            <w:proofErr w:type="spellStart"/>
            <w:proofErr w:type="gramStart"/>
            <w:r w:rsidR="007E3E8E" w:rsidRPr="00A70CDC">
              <w:rPr>
                <w:lang w:val="ru-RU"/>
              </w:rPr>
              <w:t>предсердий</w:t>
            </w:r>
            <w:r w:rsidR="00593003" w:rsidRPr="00A70CDC">
              <w:rPr>
                <w:lang w:val="ru-RU"/>
              </w:rPr>
              <w:t>.</w:t>
            </w:r>
            <w:r w:rsidR="007E3E8E" w:rsidRPr="00A70CDC">
              <w:rPr>
                <w:lang w:val="ru-RU"/>
              </w:rPr>
              <w:t>Автоматическое</w:t>
            </w:r>
            <w:proofErr w:type="spellEnd"/>
            <w:proofErr w:type="gramEnd"/>
            <w:r w:rsidR="007E3E8E" w:rsidRPr="00A70CDC">
              <w:rPr>
                <w:lang w:val="ru-RU"/>
              </w:rPr>
              <w:t xml:space="preserve"> определение Желудочковых событий: ЖЭС изолированная (V одиночный), куплет, триплет, залп (V пробежка), Интерполированная. Желудочковая </w:t>
            </w:r>
            <w:proofErr w:type="spellStart"/>
            <w:r w:rsidR="007E3E8E" w:rsidRPr="00A70CDC">
              <w:rPr>
                <w:lang w:val="ru-RU"/>
              </w:rPr>
              <w:t>аллоритмия</w:t>
            </w:r>
            <w:proofErr w:type="spellEnd"/>
            <w:r w:rsidR="007E3E8E" w:rsidRPr="00A70CDC">
              <w:rPr>
                <w:lang w:val="ru-RU"/>
              </w:rPr>
              <w:t>: Би-Три-</w:t>
            </w:r>
            <w:proofErr w:type="spellStart"/>
            <w:r w:rsidR="007E3E8E" w:rsidRPr="00A70CDC">
              <w:rPr>
                <w:lang w:val="ru-RU"/>
              </w:rPr>
              <w:t>КвадриГеминия</w:t>
            </w:r>
            <w:proofErr w:type="spellEnd"/>
            <w:r w:rsidR="007E3E8E" w:rsidRPr="00A70CDC">
              <w:rPr>
                <w:lang w:val="ru-RU"/>
              </w:rPr>
              <w:t>. Желудочковый (Идиовентрикулярный) ритм, Ускоренный Желудочковый (Идиовентрикулярный) ритм, Желудочковая тахикардия (</w:t>
            </w:r>
            <w:proofErr w:type="spellStart"/>
            <w:r w:rsidR="007E3E8E" w:rsidRPr="00A70CDC">
              <w:rPr>
                <w:lang w:val="ru-RU"/>
              </w:rPr>
              <w:t>VТахи</w:t>
            </w:r>
            <w:proofErr w:type="spellEnd"/>
            <w:r w:rsidR="007E3E8E" w:rsidRPr="00A70CDC">
              <w:rPr>
                <w:lang w:val="ru-RU"/>
              </w:rPr>
              <w:t>).</w:t>
            </w:r>
            <w:r w:rsidR="00593003" w:rsidRPr="00A70CDC">
              <w:rPr>
                <w:lang w:val="ru-RU"/>
              </w:rPr>
              <w:t xml:space="preserve"> </w:t>
            </w:r>
            <w:r w:rsidRPr="00A70CDC">
              <w:rPr>
                <w:lang w:val="ru-RU"/>
              </w:rPr>
              <w:t xml:space="preserve">Есть возможность создать новый шаблон на основе конкретного </w:t>
            </w:r>
            <w:proofErr w:type="spellStart"/>
            <w:r w:rsidRPr="00A70CDC">
              <w:rPr>
                <w:lang w:val="ru-RU"/>
              </w:rPr>
              <w:t>кардиоцикла</w:t>
            </w:r>
            <w:proofErr w:type="spellEnd"/>
            <w:r w:rsidRPr="00A70CDC">
              <w:rPr>
                <w:lang w:val="ru-RU"/>
              </w:rPr>
              <w:t xml:space="preserve"> через отбор или повторную классификацию. Автоматическое распознавание базисных ритмов, пауз. </w:t>
            </w:r>
            <w:r w:rsidR="007E3E8E" w:rsidRPr="00A70CDC">
              <w:rPr>
                <w:lang w:val="ru-RU"/>
              </w:rPr>
              <w:t xml:space="preserve">Автоматическое определение Нарушений сердечной проводимости: АВ-блокада I </w:t>
            </w:r>
            <w:proofErr w:type="spellStart"/>
            <w:r w:rsidR="007E3E8E" w:rsidRPr="00A70CDC">
              <w:rPr>
                <w:lang w:val="ru-RU"/>
              </w:rPr>
              <w:t>ст</w:t>
            </w:r>
            <w:proofErr w:type="spellEnd"/>
            <w:r w:rsidR="007E3E8E" w:rsidRPr="00A70CDC">
              <w:rPr>
                <w:lang w:val="ru-RU"/>
              </w:rPr>
              <w:t xml:space="preserve">, АВ-блокада II </w:t>
            </w:r>
            <w:proofErr w:type="spellStart"/>
            <w:r w:rsidR="007E3E8E" w:rsidRPr="00A70CDC">
              <w:rPr>
                <w:lang w:val="ru-RU"/>
              </w:rPr>
              <w:t>ст</w:t>
            </w:r>
            <w:proofErr w:type="spellEnd"/>
            <w:r w:rsidR="007E3E8E" w:rsidRPr="00A70CDC">
              <w:rPr>
                <w:lang w:val="ru-RU"/>
              </w:rPr>
              <w:t>, (</w:t>
            </w:r>
            <w:proofErr w:type="spellStart"/>
            <w:r w:rsidR="007E3E8E" w:rsidRPr="00A70CDC">
              <w:rPr>
                <w:lang w:val="ru-RU"/>
              </w:rPr>
              <w:t>Венккебаха</w:t>
            </w:r>
            <w:proofErr w:type="spellEnd"/>
            <w:r w:rsidR="007E3E8E" w:rsidRPr="00A70CDC">
              <w:rPr>
                <w:lang w:val="ru-RU"/>
              </w:rPr>
              <w:t xml:space="preserve"> периодика). </w:t>
            </w:r>
            <w:proofErr w:type="spellStart"/>
            <w:r w:rsidR="007E3E8E" w:rsidRPr="00A70CDC">
              <w:rPr>
                <w:lang w:val="ru-RU"/>
              </w:rPr>
              <w:t>Внутрижелудочковые</w:t>
            </w:r>
            <w:proofErr w:type="spellEnd"/>
            <w:r w:rsidR="007E3E8E" w:rsidRPr="00A70CDC">
              <w:rPr>
                <w:lang w:val="ru-RU"/>
              </w:rPr>
              <w:t xml:space="preserve"> блокады. Желудочковая </w:t>
            </w:r>
            <w:proofErr w:type="spellStart"/>
            <w:r w:rsidR="007E3E8E" w:rsidRPr="00A70CDC">
              <w:rPr>
                <w:lang w:val="ru-RU"/>
              </w:rPr>
              <w:t>преексцитация</w:t>
            </w:r>
            <w:proofErr w:type="spellEnd"/>
            <w:r w:rsidR="007E3E8E" w:rsidRPr="00A70CDC">
              <w:rPr>
                <w:lang w:val="ru-RU"/>
              </w:rPr>
              <w:t xml:space="preserve"> (Преждевременное возбуждение желудочков).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Автоматическое определение индуцированных пейсмейкером комплексов- Классов пейсмейкера: </w:t>
            </w:r>
            <w:proofErr w:type="spellStart"/>
            <w:r w:rsidR="007E3E8E" w:rsidRPr="00A70CDC">
              <w:rPr>
                <w:lang w:val="ru-RU"/>
              </w:rPr>
              <w:t>Pa</w:t>
            </w:r>
            <w:proofErr w:type="spellEnd"/>
            <w:r w:rsidR="007E3E8E" w:rsidRPr="00A70CDC">
              <w:rPr>
                <w:lang w:val="ru-RU"/>
              </w:rPr>
              <w:t xml:space="preserve"> (Предсердный), PV(Желудочковый), PD(Двойной), F(Сливной), PF (</w:t>
            </w:r>
            <w:proofErr w:type="spellStart"/>
            <w:r w:rsidR="007E3E8E" w:rsidRPr="00A70CDC">
              <w:rPr>
                <w:lang w:val="ru-RU"/>
              </w:rPr>
              <w:t>ПсевдоСливной</w:t>
            </w:r>
            <w:proofErr w:type="spellEnd"/>
            <w:r w:rsidR="007E3E8E" w:rsidRPr="00A70CDC">
              <w:rPr>
                <w:lang w:val="ru-RU"/>
              </w:rPr>
              <w:t>.)</w:t>
            </w:r>
            <w:r w:rsidR="00593003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 xml:space="preserve">Возможность установить / изменить диагностические критерии: Границы преждевременности сердечных сокращений, Лимитирующие значения ЧСС для </w:t>
            </w:r>
            <w:proofErr w:type="spellStart"/>
            <w:r w:rsidR="007E3E8E" w:rsidRPr="00A70CDC">
              <w:rPr>
                <w:lang w:val="ru-RU"/>
              </w:rPr>
              <w:t>бради</w:t>
            </w:r>
            <w:proofErr w:type="spellEnd"/>
            <w:r w:rsidR="007E3E8E" w:rsidRPr="00A70CDC">
              <w:rPr>
                <w:lang w:val="ru-RU"/>
              </w:rPr>
              <w:t>-тахикардии и эктопических ритмов.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>Расчет Экстремальных событий: ЧСС макс/ мин, ЧСС (синус) макс/мин, ЧСС макс (V Тахи), ЧСС макс (</w:t>
            </w:r>
            <w:proofErr w:type="spellStart"/>
            <w:r w:rsidR="007E3E8E" w:rsidRPr="00A70CDC">
              <w:rPr>
                <w:lang w:val="ru-RU"/>
              </w:rPr>
              <w:t>SТахи</w:t>
            </w:r>
            <w:proofErr w:type="spellEnd"/>
            <w:r w:rsidR="007E3E8E" w:rsidRPr="00A70CDC">
              <w:rPr>
                <w:lang w:val="ru-RU"/>
              </w:rPr>
              <w:t>), RR макс/мин, ST девиация макс/мин</w:t>
            </w:r>
            <w:r w:rsidR="00593003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>ST анализ: Макс/Мин. девиация сегмента ST, таблица ишемической нагрузки по всем отведениям, в течении всего мониторинга.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Расширенный ST анализ: Тренд ST- </w:t>
            </w:r>
            <w:proofErr w:type="spellStart"/>
            <w:r w:rsidR="007E3E8E" w:rsidRPr="00A70CDC">
              <w:rPr>
                <w:lang w:val="ru-RU"/>
              </w:rPr>
              <w:t>уровнь</w:t>
            </w:r>
            <w:proofErr w:type="spellEnd"/>
            <w:r w:rsidR="007E3E8E" w:rsidRPr="00A70CDC">
              <w:rPr>
                <w:lang w:val="ru-RU"/>
              </w:rPr>
              <w:t xml:space="preserve">, ST- склон, Макс/Мин ST отклонение, Таблица ишемической нагрузки по всем отведениям в течении </w:t>
            </w:r>
            <w:r w:rsidR="007E3E8E" w:rsidRPr="00A70CDC">
              <w:rPr>
                <w:lang w:val="ru-RU"/>
              </w:rPr>
              <w:lastRenderedPageBreak/>
              <w:t>всего мониторинга.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>QT(</w:t>
            </w:r>
            <w:proofErr w:type="spellStart"/>
            <w:r w:rsidR="007E3E8E" w:rsidRPr="00A70CDC">
              <w:rPr>
                <w:lang w:val="ru-RU"/>
              </w:rPr>
              <w:t>QTc</w:t>
            </w:r>
            <w:proofErr w:type="spellEnd"/>
            <w:r w:rsidR="007E3E8E" w:rsidRPr="00A70CDC">
              <w:rPr>
                <w:lang w:val="ru-RU"/>
              </w:rPr>
              <w:t xml:space="preserve">) анализ: QT мин, </w:t>
            </w:r>
            <w:proofErr w:type="spellStart"/>
            <w:r w:rsidR="007E3E8E" w:rsidRPr="00A70CDC">
              <w:rPr>
                <w:lang w:val="ru-RU"/>
              </w:rPr>
              <w:t>QTмакс</w:t>
            </w:r>
            <w:proofErr w:type="spellEnd"/>
            <w:r w:rsidR="007E3E8E" w:rsidRPr="00A70CDC">
              <w:rPr>
                <w:lang w:val="ru-RU"/>
              </w:rPr>
              <w:t>, QT(c) мин, QT(c)макс. Представление результатов в виде трендов, гистограмм, таблиц.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Детекция и анализ имплантированного ЭКСМ: </w:t>
            </w:r>
            <w:proofErr w:type="spellStart"/>
            <w:r w:rsidR="007E3E8E" w:rsidRPr="00A70CDC">
              <w:rPr>
                <w:lang w:val="ru-RU"/>
              </w:rPr>
              <w:t>Axx</w:t>
            </w:r>
            <w:proofErr w:type="spellEnd"/>
            <w:r w:rsidR="007E3E8E" w:rsidRPr="00A70CDC">
              <w:rPr>
                <w:lang w:val="ru-RU"/>
              </w:rPr>
              <w:t xml:space="preserve">, V00, </w:t>
            </w:r>
            <w:proofErr w:type="spellStart"/>
            <w:r w:rsidR="007E3E8E" w:rsidRPr="00A70CDC">
              <w:rPr>
                <w:lang w:val="ru-RU"/>
              </w:rPr>
              <w:t>Vxx</w:t>
            </w:r>
            <w:proofErr w:type="spellEnd"/>
            <w:r w:rsidR="007E3E8E" w:rsidRPr="00A70CDC">
              <w:rPr>
                <w:lang w:val="ru-RU"/>
              </w:rPr>
              <w:t xml:space="preserve">, </w:t>
            </w:r>
            <w:proofErr w:type="spellStart"/>
            <w:r w:rsidR="007E3E8E" w:rsidRPr="00A70CDC">
              <w:rPr>
                <w:lang w:val="ru-RU"/>
              </w:rPr>
              <w:t>Dxx</w:t>
            </w:r>
            <w:proofErr w:type="spellEnd"/>
            <w:r w:rsidR="007E3E8E" w:rsidRPr="00A70CDC">
              <w:rPr>
                <w:lang w:val="ru-RU"/>
              </w:rPr>
              <w:t>, VAT, DDT, AAI, VVI, VDI, DDI, VDD, DDD, AAIR, VVIR, VDIR, DDIR, VDDR, DDDR.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Расширенный анализ имплантированного ЭКСМ: Представление импульсов ЭКС в виде i-R, R-I, i гистограмм. Графики дисперсий стимулированных сокращений (Предсердный, Желудочковый, Двойной, Сливной, </w:t>
            </w:r>
            <w:proofErr w:type="spellStart"/>
            <w:r w:rsidR="007E3E8E" w:rsidRPr="00A70CDC">
              <w:rPr>
                <w:lang w:val="ru-RU"/>
              </w:rPr>
              <w:t>Псевдосливной</w:t>
            </w:r>
            <w:proofErr w:type="spellEnd"/>
            <w:r w:rsidR="007E3E8E" w:rsidRPr="00A70CDC">
              <w:rPr>
                <w:lang w:val="ru-RU"/>
              </w:rPr>
              <w:t xml:space="preserve">). Анализ неисправности ЭКС (сбой захвата импульса - </w:t>
            </w:r>
            <w:proofErr w:type="spellStart"/>
            <w:r w:rsidR="007E3E8E" w:rsidRPr="00A70CDC">
              <w:rPr>
                <w:lang w:val="ru-RU"/>
              </w:rPr>
              <w:t>fail</w:t>
            </w:r>
            <w:proofErr w:type="spellEnd"/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to</w:t>
            </w:r>
            <w:proofErr w:type="spellEnd"/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capture</w:t>
            </w:r>
            <w:proofErr w:type="spellEnd"/>
            <w:r w:rsidR="007E3E8E" w:rsidRPr="00A70CDC">
              <w:rPr>
                <w:lang w:val="ru-RU"/>
              </w:rPr>
              <w:t xml:space="preserve">, сбой Чувствительности ЭКС - </w:t>
            </w:r>
            <w:proofErr w:type="spellStart"/>
            <w:r w:rsidR="007E3E8E" w:rsidRPr="00A70CDC">
              <w:rPr>
                <w:lang w:val="ru-RU"/>
              </w:rPr>
              <w:t>fail</w:t>
            </w:r>
            <w:proofErr w:type="spellEnd"/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to</w:t>
            </w:r>
            <w:proofErr w:type="spellEnd"/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sense</w:t>
            </w:r>
            <w:proofErr w:type="spellEnd"/>
            <w:r w:rsidR="007E3E8E" w:rsidRPr="00A70CDC">
              <w:rPr>
                <w:lang w:val="ru-RU"/>
              </w:rPr>
              <w:t>).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Реестр Тахикардий: Перечень всех тахикардий, обнаруженных в сигнале. Перечень может быть упорядочен по продолжительности тахикардии, ЧСС (максим, </w:t>
            </w:r>
            <w:proofErr w:type="spellStart"/>
            <w:r w:rsidR="007E3E8E" w:rsidRPr="00A70CDC">
              <w:rPr>
                <w:lang w:val="ru-RU"/>
              </w:rPr>
              <w:t>миним</w:t>
            </w:r>
            <w:proofErr w:type="spellEnd"/>
            <w:r w:rsidR="007E3E8E" w:rsidRPr="00A70CDC">
              <w:rPr>
                <w:lang w:val="ru-RU"/>
              </w:rPr>
              <w:t xml:space="preserve">, </w:t>
            </w:r>
            <w:proofErr w:type="spellStart"/>
            <w:r w:rsidR="007E3E8E" w:rsidRPr="00A70CDC">
              <w:rPr>
                <w:lang w:val="ru-RU"/>
              </w:rPr>
              <w:t>средн</w:t>
            </w:r>
            <w:proofErr w:type="spellEnd"/>
            <w:r w:rsidR="007E3E8E" w:rsidRPr="00A70CDC">
              <w:rPr>
                <w:lang w:val="ru-RU"/>
              </w:rPr>
              <w:t>), по времени начала и типа аритмии.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Таблицы Желудочковых и </w:t>
            </w:r>
            <w:proofErr w:type="spellStart"/>
            <w:r w:rsidR="007E3E8E" w:rsidRPr="00A70CDC">
              <w:rPr>
                <w:lang w:val="ru-RU"/>
              </w:rPr>
              <w:t>Наджелудочковых</w:t>
            </w:r>
            <w:proofErr w:type="spellEnd"/>
            <w:r w:rsidR="007E3E8E" w:rsidRPr="00A70CDC">
              <w:rPr>
                <w:lang w:val="ru-RU"/>
              </w:rPr>
              <w:t xml:space="preserve"> секвенций: Перечень всех желудочковых и </w:t>
            </w:r>
            <w:proofErr w:type="spellStart"/>
            <w:r w:rsidR="007E3E8E" w:rsidRPr="00A70CDC">
              <w:rPr>
                <w:lang w:val="ru-RU"/>
              </w:rPr>
              <w:t>наджелудочковых</w:t>
            </w:r>
            <w:proofErr w:type="spellEnd"/>
            <w:r w:rsidR="007E3E8E" w:rsidRPr="00A70CDC">
              <w:rPr>
                <w:lang w:val="ru-RU"/>
              </w:rPr>
              <w:t xml:space="preserve"> секвенций (куплеты, триплеты, пробежки). Таблица может быть упорядочена по времени начала, количеству сокращений в секвенции, сред ЧСС и по продолжительности секвенций.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Возможность изобразить Шаблоны в 2х уровнях по индивидуальным классификационным группам (N, V, S, B, Q, </w:t>
            </w:r>
            <w:proofErr w:type="spellStart"/>
            <w:r w:rsidR="007E3E8E" w:rsidRPr="00A70CDC">
              <w:rPr>
                <w:lang w:val="ru-RU"/>
              </w:rPr>
              <w:t>Atf</w:t>
            </w:r>
            <w:proofErr w:type="spellEnd"/>
            <w:r w:rsidR="007E3E8E" w:rsidRPr="00A70CDC">
              <w:rPr>
                <w:lang w:val="ru-RU"/>
              </w:rPr>
              <w:t xml:space="preserve">).  </w:t>
            </w:r>
            <w:r w:rsidR="002E61D4" w:rsidRPr="00A70CDC">
              <w:rPr>
                <w:lang w:val="ru-RU"/>
              </w:rPr>
              <w:t xml:space="preserve">Данный инструмент дает более точный и быстрый взгляд на какие-либо нарушения в морфологии </w:t>
            </w:r>
            <w:proofErr w:type="spellStart"/>
            <w:r w:rsidR="002E61D4" w:rsidRPr="00A70CDC">
              <w:rPr>
                <w:lang w:val="ru-RU"/>
              </w:rPr>
              <w:t>кардиоциклов</w:t>
            </w:r>
            <w:proofErr w:type="spellEnd"/>
            <w:r w:rsidR="002E61D4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>Сокращение времени качественной обработки сигнала.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"ВОДОПАД"- безошибочная оценка изменений характера сердечного </w:t>
            </w:r>
            <w:proofErr w:type="spellStart"/>
            <w:r w:rsidR="007E3E8E" w:rsidRPr="00A70CDC">
              <w:rPr>
                <w:lang w:val="ru-RU"/>
              </w:rPr>
              <w:t>кардиоцикла</w:t>
            </w:r>
            <w:proofErr w:type="spellEnd"/>
            <w:r w:rsidR="007E3E8E" w:rsidRPr="00A70CDC">
              <w:rPr>
                <w:lang w:val="ru-RU"/>
              </w:rPr>
              <w:t xml:space="preserve"> </w:t>
            </w:r>
            <w:proofErr w:type="spellStart"/>
            <w:r w:rsidR="007E3E8E" w:rsidRPr="00A70CDC">
              <w:rPr>
                <w:lang w:val="ru-RU"/>
              </w:rPr>
              <w:t>pQRSСпектральная</w:t>
            </w:r>
            <w:proofErr w:type="spellEnd"/>
            <w:r w:rsidR="007E3E8E" w:rsidRPr="00A70CDC">
              <w:rPr>
                <w:lang w:val="ru-RU"/>
              </w:rPr>
              <w:t xml:space="preserve"> плотность мощности (СПМ график) - </w:t>
            </w:r>
            <w:r w:rsidR="00593003" w:rsidRPr="00A70CDC">
              <w:rPr>
                <w:lang w:val="ru-RU"/>
              </w:rPr>
              <w:t>у</w:t>
            </w:r>
            <w:r w:rsidR="007E3E8E" w:rsidRPr="00A70CDC">
              <w:rPr>
                <w:lang w:val="ru-RU"/>
              </w:rPr>
              <w:t xml:space="preserve">никальное представление волновой структуры ритма с </w:t>
            </w:r>
            <w:proofErr w:type="gramStart"/>
            <w:r w:rsidR="007E3E8E" w:rsidRPr="00A70CDC">
              <w:rPr>
                <w:lang w:val="ru-RU"/>
              </w:rPr>
              <w:t>наглядной  визуализацией</w:t>
            </w:r>
            <w:proofErr w:type="gramEnd"/>
            <w:r w:rsidR="007E3E8E" w:rsidRPr="00A70CDC">
              <w:rPr>
                <w:lang w:val="ru-RU"/>
              </w:rPr>
              <w:t xml:space="preserve"> частотного спектра  показывает вклад различных отделов вегетативной нервной системы в вариабельность ЧСС.</w:t>
            </w:r>
            <w:r w:rsidR="00593003" w:rsidRPr="00A70CDC">
              <w:rPr>
                <w:lang w:val="ru-RU"/>
              </w:rPr>
              <w:t xml:space="preserve"> </w:t>
            </w:r>
            <w:r w:rsidRPr="00A70CDC">
              <w:rPr>
                <w:lang w:val="ru-RU"/>
              </w:rPr>
              <w:t xml:space="preserve">Функция объединения шаблонов. Есть возможность выбора любого шаблона для детального просмотра. "Рельеф карата"- (Панорамное представление до 1500 комплексов QRS одномоментно): мгновенный визуальный анализ изменений в сигнале, верификация сердечного ритма и проводимости:( Мерцание /трепетание предсердий, </w:t>
            </w:r>
            <w:proofErr w:type="spellStart"/>
            <w:r w:rsidRPr="00A70CDC">
              <w:rPr>
                <w:lang w:val="ru-RU"/>
              </w:rPr>
              <w:t>АВблокада</w:t>
            </w:r>
            <w:proofErr w:type="spellEnd"/>
            <w:r w:rsidRPr="00A70CDC">
              <w:rPr>
                <w:lang w:val="ru-RU"/>
              </w:rPr>
              <w:t xml:space="preserve"> </w:t>
            </w:r>
            <w:proofErr w:type="spellStart"/>
            <w:r w:rsidRPr="00A70CDC">
              <w:rPr>
                <w:lang w:val="ru-RU"/>
              </w:rPr>
              <w:t>тд</w:t>
            </w:r>
            <w:proofErr w:type="spellEnd"/>
            <w:r w:rsidRPr="00A70CDC">
              <w:rPr>
                <w:lang w:val="ru-RU"/>
              </w:rPr>
              <w:t xml:space="preserve">), уверенная оценка изменений ST сегмента (ST депрессия, элевация) для обнаружения ишемических изменений в сигнале. </w:t>
            </w:r>
            <w:proofErr w:type="spellStart"/>
            <w:r w:rsidR="007E3E8E" w:rsidRPr="00A70CDC">
              <w:rPr>
                <w:lang w:val="ru-RU"/>
              </w:rPr>
              <w:t>Скаттерограмма</w:t>
            </w:r>
            <w:proofErr w:type="spellEnd"/>
            <w:r w:rsidR="007E3E8E" w:rsidRPr="00A70CDC">
              <w:rPr>
                <w:lang w:val="ru-RU"/>
              </w:rPr>
              <w:t xml:space="preserve"> RR-интервалов – графический метод двухмерного отображения ритма сердца по оси Х и Y. Каждая точка на графике соответствует двум последовательным R-R интервалам (от текущего к предыдущему). Рассчитываются параметры SD1 и SD. </w:t>
            </w:r>
            <w:proofErr w:type="spellStart"/>
            <w:r w:rsidR="007E3E8E" w:rsidRPr="00A70CDC">
              <w:rPr>
                <w:lang w:val="ru-RU"/>
              </w:rPr>
              <w:t>Скатерограмма</w:t>
            </w:r>
            <w:proofErr w:type="spellEnd"/>
            <w:r w:rsidR="007E3E8E" w:rsidRPr="00A70CDC">
              <w:rPr>
                <w:lang w:val="ru-RU"/>
              </w:rPr>
              <w:t xml:space="preserve"> позволяет пользователю выбор представляющих интерес точек (областей) в графе для детального просмотра соответствующих ЭКГ фрагментов.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QT / RR, </w:t>
            </w:r>
            <w:proofErr w:type="spellStart"/>
            <w:r w:rsidR="007E3E8E" w:rsidRPr="00A70CDC">
              <w:rPr>
                <w:lang w:val="ru-RU"/>
              </w:rPr>
              <w:t>QTc</w:t>
            </w:r>
            <w:proofErr w:type="spellEnd"/>
            <w:r w:rsidR="007E3E8E" w:rsidRPr="00A70CDC">
              <w:rPr>
                <w:lang w:val="ru-RU"/>
              </w:rPr>
              <w:t xml:space="preserve"> / RR графики - </w:t>
            </w:r>
            <w:proofErr w:type="spellStart"/>
            <w:r w:rsidR="007E3E8E" w:rsidRPr="00A70CDC">
              <w:rPr>
                <w:lang w:val="ru-RU"/>
              </w:rPr>
              <w:t>скатерограммы</w:t>
            </w:r>
            <w:proofErr w:type="spellEnd"/>
            <w:r w:rsidR="007E3E8E" w:rsidRPr="00A70CDC">
              <w:rPr>
                <w:lang w:val="ru-RU"/>
              </w:rPr>
              <w:t xml:space="preserve">, отображающие QT и </w:t>
            </w:r>
            <w:proofErr w:type="spellStart"/>
            <w:r w:rsidR="007E3E8E" w:rsidRPr="00A70CDC">
              <w:rPr>
                <w:lang w:val="ru-RU"/>
              </w:rPr>
              <w:t>QTc</w:t>
            </w:r>
            <w:proofErr w:type="spellEnd"/>
            <w:r w:rsidR="007E3E8E" w:rsidRPr="00A70CDC">
              <w:rPr>
                <w:lang w:val="ru-RU"/>
              </w:rPr>
              <w:t xml:space="preserve"> относительно RR, </w:t>
            </w:r>
            <w:r w:rsidR="007E3E8E" w:rsidRPr="00A70CDC">
              <w:rPr>
                <w:lang w:val="ru-RU"/>
              </w:rPr>
              <w:lastRenderedPageBreak/>
              <w:t xml:space="preserve">с целью анализа потенциального риска, связанного с патологией интервала QT. </w:t>
            </w:r>
            <w:proofErr w:type="spellStart"/>
            <w:r w:rsidR="007E3E8E" w:rsidRPr="00A70CDC">
              <w:rPr>
                <w:lang w:val="ru-RU"/>
              </w:rPr>
              <w:t>Скатерограмма</w:t>
            </w:r>
            <w:proofErr w:type="spellEnd"/>
            <w:r w:rsidR="007E3E8E" w:rsidRPr="00A70CDC">
              <w:rPr>
                <w:lang w:val="ru-RU"/>
              </w:rPr>
              <w:t xml:space="preserve"> позволяет пользователю выбор представляющих интерес точек (областей) в графе для выявления соответствующих ЭКГ фрагментов.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PQ / RR график - </w:t>
            </w:r>
            <w:proofErr w:type="spellStart"/>
            <w:r w:rsidR="007E3E8E" w:rsidRPr="00A70CDC">
              <w:rPr>
                <w:lang w:val="ru-RU"/>
              </w:rPr>
              <w:t>скатерограмма</w:t>
            </w:r>
            <w:proofErr w:type="spellEnd"/>
            <w:r w:rsidR="007E3E8E" w:rsidRPr="00A70CDC">
              <w:rPr>
                <w:lang w:val="ru-RU"/>
              </w:rPr>
              <w:t xml:space="preserve">, отображающая PQ относительно R-R, с целью анализа риска, связанного с патологией интервала PQ. </w:t>
            </w:r>
            <w:proofErr w:type="spellStart"/>
            <w:r w:rsidR="007E3E8E" w:rsidRPr="00A70CDC">
              <w:rPr>
                <w:lang w:val="ru-RU"/>
              </w:rPr>
              <w:t>Скатерограмма</w:t>
            </w:r>
            <w:proofErr w:type="spellEnd"/>
            <w:r w:rsidR="007E3E8E" w:rsidRPr="00A70CDC">
              <w:rPr>
                <w:lang w:val="ru-RU"/>
              </w:rPr>
              <w:t xml:space="preserve"> позволяет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>пользователю выбор представляющих интерес точек (областей) в графе для быстрого выявления соответствующих ЭКГ фрагментов.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Критерии диагностики: Возможность установить / изменить Границы преждевременности сердечных сокращений. Возможность установить / изменить лимитирующие значения ЧСС для </w:t>
            </w:r>
            <w:proofErr w:type="spellStart"/>
            <w:r w:rsidR="007E3E8E" w:rsidRPr="00A70CDC">
              <w:rPr>
                <w:lang w:val="ru-RU"/>
              </w:rPr>
              <w:t>бради</w:t>
            </w:r>
            <w:proofErr w:type="spellEnd"/>
            <w:r w:rsidR="007E3E8E" w:rsidRPr="00A70CDC">
              <w:rPr>
                <w:lang w:val="ru-RU"/>
              </w:rPr>
              <w:t xml:space="preserve">-тахикардии и эктопических ритмов. Возможность установить / изменить критерии для классификации тахикардий: </w:t>
            </w:r>
            <w:proofErr w:type="spellStart"/>
            <w:r w:rsidR="007E3E8E" w:rsidRPr="00A70CDC">
              <w:rPr>
                <w:lang w:val="ru-RU"/>
              </w:rPr>
              <w:t>Наджелудочковой</w:t>
            </w:r>
            <w:proofErr w:type="spellEnd"/>
            <w:r w:rsidR="007E3E8E" w:rsidRPr="00A70CDC">
              <w:rPr>
                <w:lang w:val="ru-RU"/>
              </w:rPr>
              <w:t xml:space="preserve"> (S Тахи) и Желудочковой (V Тахи). Возможность установить / изменить лимитирующие значения для интервалов PQ, QT, QT(c) сегмента ST. Возможность задать положение точки J + как фиксированное, так и в зависимости от ЧСС для расчета ST сегмента. Возможность выбрать метод для расчета QT(c): </w:t>
            </w:r>
            <w:proofErr w:type="spellStart"/>
            <w:r w:rsidR="007E3E8E" w:rsidRPr="00A70CDC">
              <w:rPr>
                <w:lang w:val="ru-RU"/>
              </w:rPr>
              <w:t>Bazett</w:t>
            </w:r>
            <w:proofErr w:type="spellEnd"/>
            <w:r w:rsidR="007E3E8E" w:rsidRPr="00A70CDC">
              <w:rPr>
                <w:lang w:val="ru-RU"/>
              </w:rPr>
              <w:t xml:space="preserve">, </w:t>
            </w:r>
            <w:proofErr w:type="spellStart"/>
            <w:r w:rsidR="007E3E8E" w:rsidRPr="00A70CDC">
              <w:rPr>
                <w:lang w:val="ru-RU"/>
              </w:rPr>
              <w:t>Hodges</w:t>
            </w:r>
            <w:proofErr w:type="spellEnd"/>
            <w:r w:rsidR="007E3E8E" w:rsidRPr="00A70CDC">
              <w:rPr>
                <w:lang w:val="ru-RU"/>
              </w:rPr>
              <w:t xml:space="preserve">, </w:t>
            </w:r>
            <w:proofErr w:type="spellStart"/>
            <w:r w:rsidR="007E3E8E" w:rsidRPr="00A70CDC">
              <w:rPr>
                <w:lang w:val="ru-RU"/>
              </w:rPr>
              <w:t>Friderica</w:t>
            </w:r>
            <w:proofErr w:type="spellEnd"/>
            <w:r w:rsidR="007E3E8E" w:rsidRPr="00A70CDC">
              <w:rPr>
                <w:lang w:val="ru-RU"/>
              </w:rPr>
              <w:t xml:space="preserve">, </w:t>
            </w:r>
            <w:proofErr w:type="spellStart"/>
            <w:r w:rsidR="007E3E8E" w:rsidRPr="00A70CDC">
              <w:rPr>
                <w:lang w:val="ru-RU"/>
              </w:rPr>
              <w:t>Framingham</w:t>
            </w:r>
            <w:proofErr w:type="spellEnd"/>
            <w:r w:rsidR="007E3E8E" w:rsidRPr="00A70CDC">
              <w:rPr>
                <w:lang w:val="ru-RU"/>
              </w:rPr>
              <w:t>. Возможность настроить анализ ЭКС: задать активную область зон предсердий, желудочков и сливной зоны, периодичность и базовую частоту.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>Ускоренная и упрощенная обработка шаблонов (</w:t>
            </w:r>
            <w:proofErr w:type="spellStart"/>
            <w:r w:rsidR="007E3E8E" w:rsidRPr="00A70CDC">
              <w:rPr>
                <w:lang w:val="ru-RU"/>
              </w:rPr>
              <w:t>Signal</w:t>
            </w:r>
            <w:proofErr w:type="spellEnd"/>
            <w:r w:rsidR="007E3E8E" w:rsidRPr="00A70CDC">
              <w:rPr>
                <w:lang w:val="ru-RU"/>
              </w:rPr>
              <w:t xml:space="preserve"> Grid): возможность одновременно увидеть на экране больше событий/</w:t>
            </w:r>
            <w:proofErr w:type="spellStart"/>
            <w:r w:rsidR="007E3E8E" w:rsidRPr="00A70CDC">
              <w:rPr>
                <w:lang w:val="ru-RU"/>
              </w:rPr>
              <w:t>кардиоциклов</w:t>
            </w:r>
            <w:proofErr w:type="spellEnd"/>
            <w:r w:rsidR="007E3E8E" w:rsidRPr="00A70CDC">
              <w:rPr>
                <w:lang w:val="ru-RU"/>
              </w:rPr>
              <w:t>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>Пациента дневник: ПО позволяет рассмотреть все "события", отмеченные пациентом, при нажатии "Кнопки Пациента".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Масштабирование комплекса ЭКГ. Измеритель для ручного измерения </w:t>
            </w:r>
            <w:proofErr w:type="spellStart"/>
            <w:r w:rsidR="007E3E8E" w:rsidRPr="00A70CDC">
              <w:rPr>
                <w:lang w:val="ru-RU"/>
              </w:rPr>
              <w:t>кардиоциклов</w:t>
            </w:r>
            <w:proofErr w:type="spellEnd"/>
            <w:r w:rsidR="007E3E8E" w:rsidRPr="00A70CDC">
              <w:rPr>
                <w:lang w:val="ru-RU"/>
              </w:rPr>
              <w:t>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>Измеритель автоматически привязываться к выбранным позициям: P, PQ, QRS, QT</w:t>
            </w:r>
            <w:r w:rsidR="00593003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>Установка параметров ЭКГ на дисплее и для печати - амплитуда (5, 10, 20, 40 мм / мВ), скорость (12,5, 25, 50, 100 мм / мс), расстояние между отведениями (1, 1,5, 2, 3, 4, 5, 8 мВ)</w:t>
            </w:r>
            <w:r w:rsidR="00593003" w:rsidRPr="00A70CDC">
              <w:rPr>
                <w:lang w:val="ru-RU"/>
              </w:rPr>
              <w:t xml:space="preserve">. </w:t>
            </w:r>
            <w:r w:rsidR="007E3E8E" w:rsidRPr="00A70CDC">
              <w:rPr>
                <w:lang w:val="ru-RU"/>
              </w:rPr>
              <w:t xml:space="preserve">Все графики трендов (ST, QT, PQ, HR, HRV) могут отображаться в «многорядном» виде для легкого сравнения требуемых интервалов (н-р: Сравнение тренда ЧСС всех ночей, всех дней или фрагменты с применением лекарств в многодневной записи </w:t>
            </w:r>
            <w:proofErr w:type="spellStart"/>
            <w:r w:rsidR="007E3E8E" w:rsidRPr="00A70CDC">
              <w:rPr>
                <w:lang w:val="ru-RU"/>
              </w:rPr>
              <w:t>холтер</w:t>
            </w:r>
            <w:proofErr w:type="spellEnd"/>
            <w:r w:rsidR="007E3E8E" w:rsidRPr="00A70CDC">
              <w:rPr>
                <w:lang w:val="ru-RU"/>
              </w:rPr>
              <w:t xml:space="preserve"> ЭКГ).</w:t>
            </w:r>
            <w:r w:rsidR="00593003" w:rsidRPr="00A70CDC">
              <w:rPr>
                <w:lang w:val="ru-RU"/>
              </w:rPr>
              <w:t xml:space="preserve"> </w:t>
            </w:r>
            <w:r w:rsidR="007E3E8E" w:rsidRPr="00A70CDC">
              <w:rPr>
                <w:lang w:val="ru-RU"/>
              </w:rPr>
              <w:t xml:space="preserve">Печать: Полный Отчет состоит из следующих страниц: Титульный лист, анализ Брадикардия в табличной форме, анализ </w:t>
            </w:r>
            <w:proofErr w:type="spellStart"/>
            <w:r w:rsidR="007E3E8E" w:rsidRPr="00A70CDC">
              <w:rPr>
                <w:lang w:val="ru-RU"/>
              </w:rPr>
              <w:t>Тахикария</w:t>
            </w:r>
            <w:proofErr w:type="spellEnd"/>
            <w:r w:rsidR="007E3E8E" w:rsidRPr="00A70CDC">
              <w:rPr>
                <w:lang w:val="ru-RU"/>
              </w:rPr>
              <w:t xml:space="preserve">, анализ </w:t>
            </w:r>
            <w:proofErr w:type="spellStart"/>
            <w:r w:rsidR="007E3E8E" w:rsidRPr="00A70CDC">
              <w:rPr>
                <w:lang w:val="ru-RU"/>
              </w:rPr>
              <w:t>ЖЭс</w:t>
            </w:r>
            <w:proofErr w:type="spellEnd"/>
            <w:r w:rsidR="007E3E8E" w:rsidRPr="00A70CDC">
              <w:rPr>
                <w:lang w:val="ru-RU"/>
              </w:rPr>
              <w:t xml:space="preserve">, анализ </w:t>
            </w:r>
            <w:proofErr w:type="spellStart"/>
            <w:r w:rsidR="007E3E8E" w:rsidRPr="00A70CDC">
              <w:rPr>
                <w:lang w:val="ru-RU"/>
              </w:rPr>
              <w:t>НЖЭс</w:t>
            </w:r>
            <w:proofErr w:type="spellEnd"/>
            <w:r w:rsidR="007E3E8E" w:rsidRPr="00A70CDC">
              <w:rPr>
                <w:lang w:val="ru-RU"/>
              </w:rPr>
              <w:t xml:space="preserve">, анализ </w:t>
            </w:r>
            <w:proofErr w:type="spellStart"/>
            <w:r w:rsidR="007E3E8E" w:rsidRPr="00A70CDC">
              <w:rPr>
                <w:lang w:val="ru-RU"/>
              </w:rPr>
              <w:t>ЖТахи</w:t>
            </w:r>
            <w:proofErr w:type="spellEnd"/>
            <w:r w:rsidR="007E3E8E" w:rsidRPr="00A70CDC">
              <w:rPr>
                <w:lang w:val="ru-RU"/>
              </w:rPr>
              <w:t xml:space="preserve">, анализ Эктопий, анализ Базального ритма, анализ измерений комплексов, анализ ВСР, девиации </w:t>
            </w:r>
            <w:proofErr w:type="spellStart"/>
            <w:r w:rsidR="007E3E8E" w:rsidRPr="00A70CDC">
              <w:rPr>
                <w:lang w:val="ru-RU"/>
              </w:rPr>
              <w:t>STсегмента</w:t>
            </w:r>
            <w:proofErr w:type="spellEnd"/>
            <w:r w:rsidR="007E3E8E" w:rsidRPr="00A70CDC">
              <w:rPr>
                <w:lang w:val="ru-RU"/>
              </w:rPr>
              <w:t>, Фрагменты ЭКГ: ЧСС макс, ЧСС мин, RR макс, тренд ЧСС, Гистограммы RR, ЧСС. Распечатка фрагментов ЭКГ, либо полной записи ЭКГ (при необходимости), с возможностью ввода/ исправления комментария, выбора отведения. Сохранение файлов в формате PDF для пересылки по электронной почте.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EF79F" w14:textId="1061478F" w:rsidR="004D5F7D" w:rsidRPr="00A70CDC" w:rsidRDefault="004A6BF9" w:rsidP="00F86FC0">
            <w:pPr>
              <w:spacing w:after="0" w:line="240" w:lineRule="auto"/>
              <w:ind w:left="360"/>
              <w:rPr>
                <w:lang w:val="ru-RU"/>
              </w:rPr>
            </w:pPr>
            <w:r w:rsidRPr="00A70CDC">
              <w:rPr>
                <w:bCs/>
                <w:color w:val="000000"/>
              </w:rPr>
              <w:lastRenderedPageBreak/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E82AC7" w:rsidRPr="00A70CDC" w14:paraId="51AEF129" w14:textId="77777777" w:rsidTr="00A50064">
        <w:trPr>
          <w:trHeight w:val="30"/>
        </w:trPr>
        <w:tc>
          <w:tcPr>
            <w:tcW w:w="568" w:type="dxa"/>
            <w:vMerge/>
          </w:tcPr>
          <w:p w14:paraId="7F37540E" w14:textId="77777777" w:rsidR="00E82AC7" w:rsidRPr="00A70CDC" w:rsidRDefault="00E82AC7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08A087A3" w14:textId="77777777" w:rsidR="00E82AC7" w:rsidRPr="00A70CDC" w:rsidRDefault="00E82AC7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03715" w14:textId="77777777" w:rsidR="00E82AC7" w:rsidRPr="00A70CDC" w:rsidRDefault="00E82AC7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CDE350" w14:textId="1882123E" w:rsidR="00E82AC7" w:rsidRPr="00A70CDC" w:rsidRDefault="002120BE" w:rsidP="00F86FC0">
            <w:pPr>
              <w:spacing w:after="0" w:line="240" w:lineRule="auto"/>
              <w:contextualSpacing/>
              <w:rPr>
                <w:lang w:val="ru-RU"/>
              </w:rPr>
            </w:pPr>
            <w:proofErr w:type="spellStart"/>
            <w:r w:rsidRPr="00A70CDC">
              <w:t>кабель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пациента</w:t>
            </w:r>
            <w:proofErr w:type="spellEnd"/>
            <w:r w:rsidRPr="00A70CDC">
              <w:t xml:space="preserve"> 5 </w:t>
            </w:r>
            <w:proofErr w:type="spellStart"/>
            <w:r w:rsidRPr="00A70CDC">
              <w:t>проводов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D9263" w14:textId="77777777" w:rsidR="00AE2A71" w:rsidRPr="00A70CDC" w:rsidRDefault="00AE2A71" w:rsidP="00F86FC0">
            <w:pPr>
              <w:tabs>
                <w:tab w:val="left" w:pos="1275"/>
              </w:tabs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Количество отведений: не менее 3 или не менее 7. Количество проводов -5., позволяющие проводить запись не менее 7 суток</w:t>
            </w:r>
          </w:p>
          <w:p w14:paraId="73C5C1E5" w14:textId="77777777" w:rsidR="00AE2A71" w:rsidRPr="00A70CDC" w:rsidRDefault="00AE2A71" w:rsidP="00F86FC0">
            <w:pPr>
              <w:tabs>
                <w:tab w:val="left" w:pos="1275"/>
              </w:tabs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Тип разъема - DA-15.</w:t>
            </w:r>
          </w:p>
          <w:p w14:paraId="04AC579F" w14:textId="77777777" w:rsidR="00AE2A71" w:rsidRPr="00A70CDC" w:rsidRDefault="00AE2A71" w:rsidP="00F86FC0">
            <w:pPr>
              <w:tabs>
                <w:tab w:val="left" w:pos="1275"/>
              </w:tabs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-85%</w:t>
            </w:r>
          </w:p>
          <w:p w14:paraId="3B96673A" w14:textId="62AA11C0" w:rsidR="00E82AC7" w:rsidRPr="00A70CDC" w:rsidRDefault="00AE2A71" w:rsidP="00F86FC0">
            <w:pPr>
              <w:tabs>
                <w:tab w:val="left" w:pos="1275"/>
              </w:tabs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Длина кабеля: не менее 3,2м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2FCF5" w14:textId="0E0B0402" w:rsidR="00E82AC7" w:rsidRPr="00A70CDC" w:rsidRDefault="004A6BF9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3C6B1F" w:rsidRPr="00A70CDC" w14:paraId="05576FD2" w14:textId="77777777" w:rsidTr="00A50064">
        <w:trPr>
          <w:trHeight w:val="30"/>
        </w:trPr>
        <w:tc>
          <w:tcPr>
            <w:tcW w:w="568" w:type="dxa"/>
            <w:vMerge/>
          </w:tcPr>
          <w:p w14:paraId="12CB450A" w14:textId="77777777" w:rsidR="003C6B1F" w:rsidRPr="00A70CDC" w:rsidRDefault="003C6B1F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1B2449CE" w14:textId="77777777" w:rsidR="003C6B1F" w:rsidRPr="00A70CDC" w:rsidRDefault="003C6B1F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02E04" w14:textId="77777777" w:rsidR="003C6B1F" w:rsidRPr="00A70CDC" w:rsidRDefault="003C6B1F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62228D" w14:textId="2A0D5C14" w:rsidR="003C6B1F" w:rsidRPr="00A70CDC" w:rsidRDefault="003C6B1F" w:rsidP="00F86FC0">
            <w:pPr>
              <w:spacing w:after="0" w:line="240" w:lineRule="auto"/>
              <w:contextualSpacing/>
            </w:pPr>
            <w:proofErr w:type="spellStart"/>
            <w:r w:rsidRPr="00A70CDC">
              <w:t>кабель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пациента</w:t>
            </w:r>
            <w:proofErr w:type="spellEnd"/>
            <w:r w:rsidRPr="00A70CDC">
              <w:rPr>
                <w:lang w:val="ru-RU"/>
              </w:rPr>
              <w:t xml:space="preserve"> </w:t>
            </w:r>
            <w:r w:rsidRPr="00A70CDC">
              <w:t xml:space="preserve">10 </w:t>
            </w:r>
            <w:proofErr w:type="spellStart"/>
            <w:r w:rsidRPr="00A70CDC">
              <w:t>проводов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8E403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Количество отведений: не менее 12 общепринятых отведений (I, II, III, </w:t>
            </w:r>
            <w:proofErr w:type="spellStart"/>
            <w:r w:rsidRPr="00A70CDC">
              <w:rPr>
                <w:lang w:val="ru-RU"/>
              </w:rPr>
              <w:t>aVR</w:t>
            </w:r>
            <w:proofErr w:type="spellEnd"/>
            <w:r w:rsidRPr="00A70CDC">
              <w:rPr>
                <w:lang w:val="ru-RU"/>
              </w:rPr>
              <w:t xml:space="preserve">, </w:t>
            </w:r>
            <w:proofErr w:type="spellStart"/>
            <w:r w:rsidRPr="00A70CDC">
              <w:rPr>
                <w:lang w:val="ru-RU"/>
              </w:rPr>
              <w:t>aVL</w:t>
            </w:r>
            <w:proofErr w:type="spellEnd"/>
            <w:r w:rsidRPr="00A70CDC">
              <w:rPr>
                <w:lang w:val="ru-RU"/>
              </w:rPr>
              <w:t xml:space="preserve">, </w:t>
            </w:r>
            <w:proofErr w:type="spellStart"/>
            <w:r w:rsidRPr="00A70CDC">
              <w:rPr>
                <w:lang w:val="ru-RU"/>
              </w:rPr>
              <w:t>aVF</w:t>
            </w:r>
            <w:proofErr w:type="spellEnd"/>
            <w:r w:rsidRPr="00A70CDC">
              <w:rPr>
                <w:lang w:val="ru-RU"/>
              </w:rPr>
              <w:t>, V1, V2, V3, V4, V5, V6).</w:t>
            </w:r>
          </w:p>
          <w:p w14:paraId="20D43F8F" w14:textId="0ED018D7" w:rsidR="003C6B1F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Количество проводов -</w:t>
            </w:r>
            <w:proofErr w:type="gramStart"/>
            <w:r w:rsidRPr="00A70CDC">
              <w:rPr>
                <w:lang w:val="ru-RU"/>
              </w:rPr>
              <w:t>10,  позволяющие</w:t>
            </w:r>
            <w:proofErr w:type="gramEnd"/>
            <w:r w:rsidRPr="00A70CDC">
              <w:rPr>
                <w:lang w:val="ru-RU"/>
              </w:rPr>
              <w:t xml:space="preserve"> проводить запись не менее 7 суток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1D9B" w14:textId="5668BF0B" w:rsidR="003C6B1F" w:rsidRPr="00A70CDC" w:rsidRDefault="004A6BF9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8B7A11" w:rsidRPr="00A70CDC" w14:paraId="7ACCEDDA" w14:textId="77777777" w:rsidTr="00A50064">
        <w:trPr>
          <w:trHeight w:val="30"/>
        </w:trPr>
        <w:tc>
          <w:tcPr>
            <w:tcW w:w="568" w:type="dxa"/>
            <w:vMerge/>
          </w:tcPr>
          <w:p w14:paraId="13E0440A" w14:textId="77777777" w:rsidR="008B7A11" w:rsidRPr="00A70CDC" w:rsidRDefault="008B7A11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1D9EE2FD" w14:textId="77777777" w:rsidR="008B7A11" w:rsidRPr="00A70CDC" w:rsidRDefault="008B7A11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6D5F4" w14:textId="1C4FC378" w:rsidR="008B7A11" w:rsidRPr="00A70CDC" w:rsidRDefault="008B7A11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AEDDF" w14:textId="14AF307B" w:rsidR="008B7A11" w:rsidRPr="00A70CDC" w:rsidRDefault="002120BE" w:rsidP="00F86FC0">
            <w:pPr>
              <w:spacing w:after="0" w:line="240" w:lineRule="auto"/>
              <w:contextualSpacing/>
              <w:rPr>
                <w:lang w:val="ru-RU"/>
              </w:rPr>
            </w:pPr>
            <w:proofErr w:type="spellStart"/>
            <w:r w:rsidRPr="00A70CDC">
              <w:t>чехол</w:t>
            </w:r>
            <w:proofErr w:type="spellEnd"/>
            <w:r w:rsidRPr="00A70CDC">
              <w:t xml:space="preserve"> с 3 </w:t>
            </w:r>
            <w:proofErr w:type="spellStart"/>
            <w:r w:rsidRPr="00A70CDC">
              <w:t>фиксирующими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ремнями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46426" w14:textId="1F736ECE" w:rsidR="008B7A11" w:rsidRPr="00A70CDC" w:rsidRDefault="00E30C0B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Чехол для фиксации аппарата на пациенте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02BB01" w14:textId="383B87BE" w:rsidR="008B7A11" w:rsidRPr="00A70CDC" w:rsidRDefault="004A6BF9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C861EA" w:rsidRPr="00A70CDC" w14:paraId="6E33FE76" w14:textId="77777777" w:rsidTr="00A50064">
        <w:trPr>
          <w:trHeight w:val="30"/>
        </w:trPr>
        <w:tc>
          <w:tcPr>
            <w:tcW w:w="568" w:type="dxa"/>
            <w:vMerge/>
          </w:tcPr>
          <w:p w14:paraId="18B20677" w14:textId="77777777" w:rsidR="00C861EA" w:rsidRPr="00A70CDC" w:rsidRDefault="00C861EA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00AEB49D" w14:textId="77777777" w:rsidR="00C861EA" w:rsidRPr="00A70CDC" w:rsidRDefault="00C861EA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3930C" w14:textId="77777777" w:rsidR="00C861EA" w:rsidRPr="00A70CDC" w:rsidRDefault="00C861EA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D0D0D" w14:textId="74CD83A7" w:rsidR="00C861EA" w:rsidRPr="00A70CDC" w:rsidRDefault="002120BE" w:rsidP="00F86FC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proofErr w:type="spellStart"/>
            <w:r w:rsidRPr="00A70CDC">
              <w:t>аккумуляторная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батарея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823C7B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Батарея аккумуляторного типа предназначена для работы устройства.</w:t>
            </w:r>
          </w:p>
          <w:p w14:paraId="385736FE" w14:textId="50CB7D93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Тип: щелочные, литиевая или </w:t>
            </w:r>
            <w:proofErr w:type="spellStart"/>
            <w:r w:rsidRPr="00A70CDC">
              <w:rPr>
                <w:lang w:val="ru-RU"/>
              </w:rPr>
              <w:t>NiMH</w:t>
            </w:r>
            <w:proofErr w:type="spellEnd"/>
          </w:p>
          <w:p w14:paraId="04E56EF1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Размер: 2× AA (IEC LR-03)</w:t>
            </w:r>
          </w:p>
          <w:p w14:paraId="70DDBDA8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Рекомендуемая емкость: не менее 2100 мА/ч</w:t>
            </w:r>
          </w:p>
          <w:p w14:paraId="05C1D962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Зарядное устройство: внешнее</w:t>
            </w:r>
          </w:p>
          <w:p w14:paraId="78BD481C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Время заряда: не более 5 часов</w:t>
            </w:r>
          </w:p>
          <w:p w14:paraId="10844D44" w14:textId="1124EA7C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Срок </w:t>
            </w:r>
            <w:proofErr w:type="spellStart"/>
            <w:proofErr w:type="gramStart"/>
            <w:r w:rsidRPr="00A70CDC">
              <w:rPr>
                <w:lang w:val="ru-RU"/>
              </w:rPr>
              <w:t>службы:Более</w:t>
            </w:r>
            <w:proofErr w:type="spellEnd"/>
            <w:proofErr w:type="gramEnd"/>
            <w:r w:rsidRPr="00A70CDC">
              <w:rPr>
                <w:lang w:val="ru-RU"/>
              </w:rPr>
              <w:t xml:space="preserve"> 500 циклов подзарядки</w:t>
            </w:r>
          </w:p>
          <w:p w14:paraId="0F2A7AED" w14:textId="23ACF143" w:rsidR="00C861EA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Индикатор низкого заряда: Звуковой сигнал и сообщение на экране прибора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BA8959" w14:textId="6BC7EFD8" w:rsidR="00C861EA" w:rsidRPr="00A70CDC" w:rsidRDefault="004A6BF9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B7560B" w:rsidRPr="00A70CDC" w14:paraId="3C37CC9F" w14:textId="77777777" w:rsidTr="00A50064">
        <w:trPr>
          <w:trHeight w:val="30"/>
        </w:trPr>
        <w:tc>
          <w:tcPr>
            <w:tcW w:w="568" w:type="dxa"/>
            <w:vMerge/>
            <w:tcBorders>
              <w:bottom w:val="nil"/>
            </w:tcBorders>
          </w:tcPr>
          <w:p w14:paraId="2BEF544C" w14:textId="77777777" w:rsidR="00B7560B" w:rsidRPr="00A70CDC" w:rsidRDefault="00B7560B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14:paraId="1781B2EA" w14:textId="77777777" w:rsidR="00B7560B" w:rsidRPr="00A70CDC" w:rsidRDefault="00B7560B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98389" w14:textId="6055A085" w:rsidR="00B7560B" w:rsidRPr="00A70CDC" w:rsidRDefault="00B7560B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81861" w14:textId="2983D8A1" w:rsidR="00B7560B" w:rsidRPr="00A70CDC" w:rsidRDefault="002120BE" w:rsidP="00F86FC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t xml:space="preserve">SD </w:t>
            </w:r>
            <w:proofErr w:type="spellStart"/>
            <w:r w:rsidRPr="00A70CDC">
              <w:t>карта</w:t>
            </w:r>
            <w:proofErr w:type="spellEnd"/>
            <w:r w:rsidRPr="00A70CDC">
              <w:t xml:space="preserve"> 2 GB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CC1384" w14:textId="3B97769A" w:rsidR="00B7560B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Карта для сбора и хранения анализов (</w:t>
            </w:r>
            <w:r w:rsidRPr="00A70CDC">
              <w:t>SD</w:t>
            </w:r>
            <w:r w:rsidRPr="00A70CDC">
              <w:rPr>
                <w:lang w:val="ru-RU"/>
              </w:rPr>
              <w:t>) — формат карты памяти не менее 2</w:t>
            </w:r>
            <w:r w:rsidRPr="00A70CDC">
              <w:t>GB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154D00" w14:textId="16B41390" w:rsidR="00B7560B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F30543" w:rsidRPr="00A70CDC" w14:paraId="2149E5E6" w14:textId="77777777" w:rsidTr="00A50064">
        <w:trPr>
          <w:trHeight w:val="30"/>
        </w:trPr>
        <w:tc>
          <w:tcPr>
            <w:tcW w:w="568" w:type="dxa"/>
            <w:vMerge w:val="restart"/>
            <w:tcBorders>
              <w:top w:val="nil"/>
            </w:tcBorders>
          </w:tcPr>
          <w:p w14:paraId="492A7B71" w14:textId="77777777" w:rsidR="00F30543" w:rsidRPr="00A70CDC" w:rsidRDefault="00F30543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7DCE781C" w14:textId="77777777" w:rsidR="00F30543" w:rsidRPr="00A70CDC" w:rsidRDefault="00F30543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2D71C" w14:textId="77777777" w:rsidR="00F30543" w:rsidRPr="00A70CDC" w:rsidRDefault="00F30543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340A3" w14:textId="78E1D8C4" w:rsidR="00F30543" w:rsidRPr="00A70CDC" w:rsidRDefault="002120BE" w:rsidP="00F86FC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lang w:val="ru-RU"/>
              </w:rPr>
              <w:t>универсальный самоклеящийся электрод для взрослых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B3839C" w14:textId="19A4B64C" w:rsidR="00F30543" w:rsidRPr="00A70CDC" w:rsidRDefault="00E30C0B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Электроды предназначаются для </w:t>
            </w:r>
            <w:r w:rsidRPr="00A70CDC">
              <w:rPr>
                <w:shd w:val="clear" w:color="auto" w:fill="FFFFFF"/>
                <w:lang w:val="ru-RU"/>
              </w:rPr>
              <w:t xml:space="preserve">регистрации и исследования электрических </w:t>
            </w:r>
            <w:proofErr w:type="gramStart"/>
            <w:r w:rsidRPr="00A70CDC">
              <w:rPr>
                <w:shd w:val="clear" w:color="auto" w:fill="FFFFFF"/>
                <w:lang w:val="ru-RU"/>
              </w:rPr>
              <w:t>полей</w:t>
            </w:r>
            <w:r w:rsidRPr="00A70CDC">
              <w:rPr>
                <w:lang w:val="ru-RU"/>
              </w:rPr>
              <w:t xml:space="preserve">  и</w:t>
            </w:r>
            <w:proofErr w:type="gramEnd"/>
            <w:r w:rsidRPr="00A70CDC">
              <w:rPr>
                <w:lang w:val="ru-RU"/>
              </w:rPr>
              <w:t xml:space="preserve"> передачи электрических импульсов от электродов к </w:t>
            </w:r>
            <w:proofErr w:type="spellStart"/>
            <w:r w:rsidRPr="00A70CDC">
              <w:rPr>
                <w:lang w:val="ru-RU"/>
              </w:rPr>
              <w:t>холтеру</w:t>
            </w:r>
            <w:proofErr w:type="spellEnd"/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CBBB5" w14:textId="1B574AB9" w:rsidR="00F30543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lang w:val="ru-RU"/>
              </w:rPr>
              <w:t>50 штук</w:t>
            </w:r>
          </w:p>
        </w:tc>
      </w:tr>
      <w:tr w:rsidR="00F30543" w:rsidRPr="00A70CDC" w14:paraId="5836B1A0" w14:textId="77777777" w:rsidTr="00A50064">
        <w:trPr>
          <w:trHeight w:val="30"/>
        </w:trPr>
        <w:tc>
          <w:tcPr>
            <w:tcW w:w="568" w:type="dxa"/>
            <w:vMerge/>
          </w:tcPr>
          <w:p w14:paraId="7992D8B7" w14:textId="77777777" w:rsidR="00F30543" w:rsidRPr="00A70CDC" w:rsidRDefault="00F30543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 w:val="restart"/>
          </w:tcPr>
          <w:p w14:paraId="1190DB2C" w14:textId="77777777" w:rsidR="00F30543" w:rsidRPr="00A70CDC" w:rsidRDefault="00F30543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4CFAB" w14:textId="77777777" w:rsidR="00F30543" w:rsidRPr="00A70CDC" w:rsidRDefault="00F30543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FC529" w14:textId="0643CB27" w:rsidR="00F30543" w:rsidRPr="00A70CDC" w:rsidRDefault="002120BE" w:rsidP="00F86FC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t xml:space="preserve">USB </w:t>
            </w:r>
            <w:proofErr w:type="spellStart"/>
            <w:r w:rsidRPr="00A70CDC">
              <w:t>кабель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BA16A" w14:textId="3096F3FA" w:rsidR="00F30543" w:rsidRPr="00A70CDC" w:rsidRDefault="00E30C0B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Кабель для соединения устройства с ПК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3C5286" w14:textId="1A10A7FE" w:rsidR="00F30543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F30543" w:rsidRPr="00A70CDC" w14:paraId="7D82A047" w14:textId="77777777" w:rsidTr="00A50064">
        <w:trPr>
          <w:trHeight w:val="30"/>
        </w:trPr>
        <w:tc>
          <w:tcPr>
            <w:tcW w:w="568" w:type="dxa"/>
            <w:vMerge/>
          </w:tcPr>
          <w:p w14:paraId="454923E3" w14:textId="77777777" w:rsidR="00F30543" w:rsidRPr="00A70CDC" w:rsidRDefault="00F30543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21F2905C" w14:textId="77777777" w:rsidR="00F30543" w:rsidRPr="00A70CDC" w:rsidRDefault="00F30543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EB8A" w14:textId="77777777" w:rsidR="00F30543" w:rsidRPr="00A70CDC" w:rsidRDefault="00F30543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11056" w14:textId="3640F4A8" w:rsidR="00F30543" w:rsidRPr="00A70CDC" w:rsidRDefault="002120BE" w:rsidP="00F86FC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t>USB хаб-4 x USB 2.0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2C68D0" w14:textId="60E3B294" w:rsidR="00F30543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USB кабель - для соединения нескольких USB передачи информации от нескольких регистраторов на персональный компьютер врача.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DEEE5" w14:textId="4E16C50E" w:rsidR="00F30543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F30543" w:rsidRPr="00A70CDC" w14:paraId="711C1033" w14:textId="77777777" w:rsidTr="00A50064">
        <w:trPr>
          <w:trHeight w:val="30"/>
        </w:trPr>
        <w:tc>
          <w:tcPr>
            <w:tcW w:w="568" w:type="dxa"/>
            <w:vMerge/>
          </w:tcPr>
          <w:p w14:paraId="2B7874D9" w14:textId="77777777" w:rsidR="00F30543" w:rsidRPr="00A70CDC" w:rsidRDefault="00F30543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47277449" w14:textId="77777777" w:rsidR="00F30543" w:rsidRPr="00A70CDC" w:rsidRDefault="00F30543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4EAFC" w14:textId="77777777" w:rsidR="00F30543" w:rsidRPr="00A70CDC" w:rsidRDefault="00F30543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7B6EB" w14:textId="156F319E" w:rsidR="00F30543" w:rsidRPr="00A70CDC" w:rsidRDefault="002120BE" w:rsidP="00F86FC0">
            <w:pPr>
              <w:spacing w:after="0" w:line="240" w:lineRule="auto"/>
              <w:contextualSpacing/>
              <w:rPr>
                <w:lang w:val="ru-RU"/>
              </w:rPr>
            </w:pPr>
            <w:proofErr w:type="spellStart"/>
            <w:r w:rsidRPr="00A70CDC">
              <w:t>зарядное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устройство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910207" w14:textId="2CE86A95" w:rsidR="00F30543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Зарядное устройство на не более 4 аккумуляторные батарейки.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7AA45" w14:textId="4243681D" w:rsidR="00F30543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F30543" w:rsidRPr="00A70CDC" w14:paraId="2166F080" w14:textId="77777777" w:rsidTr="00A50064">
        <w:trPr>
          <w:trHeight w:val="30"/>
        </w:trPr>
        <w:tc>
          <w:tcPr>
            <w:tcW w:w="568" w:type="dxa"/>
            <w:vMerge/>
          </w:tcPr>
          <w:p w14:paraId="10171474" w14:textId="77777777" w:rsidR="00F30543" w:rsidRPr="00A70CDC" w:rsidRDefault="00F30543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vMerge/>
          </w:tcPr>
          <w:p w14:paraId="60787244" w14:textId="77777777" w:rsidR="00F30543" w:rsidRPr="00A70CDC" w:rsidRDefault="00F30543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48987" w14:textId="77777777" w:rsidR="00F30543" w:rsidRPr="00A70CDC" w:rsidRDefault="00F30543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DCA5F6" w14:textId="52B50A14" w:rsidR="00F30543" w:rsidRPr="00A70CDC" w:rsidRDefault="002120BE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устройство для считывания </w:t>
            </w:r>
            <w:r w:rsidRPr="00A70CDC">
              <w:t>SD</w:t>
            </w:r>
            <w:r w:rsidRPr="00A70CDC">
              <w:rPr>
                <w:lang w:val="ru-RU"/>
              </w:rPr>
              <w:t xml:space="preserve"> карт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B9B70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Устройство для считывания SD карт – это устройство для чтения карт памяти.</w:t>
            </w:r>
          </w:p>
          <w:p w14:paraId="56770010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Формат подключения: </w:t>
            </w:r>
          </w:p>
          <w:p w14:paraId="2E4A40A1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USB 2.0 Type A.</w:t>
            </w:r>
          </w:p>
          <w:p w14:paraId="719E19A8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поддержка SD.</w:t>
            </w:r>
          </w:p>
          <w:p w14:paraId="594B3293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поддержка </w:t>
            </w:r>
            <w:proofErr w:type="spellStart"/>
            <w:r w:rsidRPr="00A70CDC">
              <w:rPr>
                <w:lang w:val="ru-RU"/>
              </w:rPr>
              <w:t>microSD</w:t>
            </w:r>
            <w:proofErr w:type="spellEnd"/>
            <w:r w:rsidRPr="00A70CDC">
              <w:rPr>
                <w:lang w:val="ru-RU"/>
              </w:rPr>
              <w:t>.</w:t>
            </w:r>
          </w:p>
          <w:p w14:paraId="34E004A6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поддержка MS.</w:t>
            </w:r>
          </w:p>
          <w:p w14:paraId="40D77E66" w14:textId="111F2694" w:rsidR="00F30543" w:rsidRPr="00A70CDC" w:rsidRDefault="00AE2A71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поддержка </w:t>
            </w:r>
            <w:proofErr w:type="spellStart"/>
            <w:r w:rsidRPr="00A70CDC">
              <w:rPr>
                <w:lang w:val="ru-RU"/>
              </w:rPr>
              <w:t>MemoryStickDuo</w:t>
            </w:r>
            <w:proofErr w:type="spellEnd"/>
            <w:r w:rsidRPr="00A70CDC">
              <w:rPr>
                <w:lang w:val="ru-RU"/>
              </w:rPr>
              <w:t>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8D317" w14:textId="612D3E87" w:rsidR="00F30543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2120BE" w:rsidRPr="00A70CDC" w14:paraId="66FABDC6" w14:textId="77777777" w:rsidTr="00A50064">
        <w:trPr>
          <w:trHeight w:val="30"/>
        </w:trPr>
        <w:tc>
          <w:tcPr>
            <w:tcW w:w="568" w:type="dxa"/>
          </w:tcPr>
          <w:p w14:paraId="0397A166" w14:textId="77777777" w:rsidR="002120BE" w:rsidRPr="00A70CDC" w:rsidRDefault="002120BE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</w:tcPr>
          <w:p w14:paraId="6B1775B5" w14:textId="77777777" w:rsidR="002120BE" w:rsidRPr="00A70CDC" w:rsidRDefault="002120BE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8EAC" w14:textId="77777777" w:rsidR="002120BE" w:rsidRPr="00A70CDC" w:rsidRDefault="002120BE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6D484F" w14:textId="7299F7DA" w:rsidR="002120BE" w:rsidRPr="00A70CDC" w:rsidRDefault="002120BE" w:rsidP="00F86FC0">
            <w:pPr>
              <w:spacing w:after="0" w:line="240" w:lineRule="auto"/>
              <w:contextualSpacing/>
              <w:rPr>
                <w:lang w:val="ru-RU"/>
              </w:rPr>
            </w:pPr>
            <w:proofErr w:type="spellStart"/>
            <w:r w:rsidRPr="00A70CDC">
              <w:t>кейс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для</w:t>
            </w:r>
            <w:proofErr w:type="spellEnd"/>
            <w:r w:rsidRPr="00A70CDC">
              <w:t xml:space="preserve"> </w:t>
            </w:r>
            <w:proofErr w:type="spellStart"/>
            <w:r w:rsidRPr="00A70CDC">
              <w:t>переноски</w:t>
            </w:r>
            <w:proofErr w:type="spellEnd"/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BC0DD" w14:textId="191FDBDA" w:rsidR="002120BE" w:rsidRPr="00A70CDC" w:rsidRDefault="00E30C0B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Кейс для хранения и переноски аппарата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2A0AC" w14:textId="56598C0C" w:rsidR="002120BE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2120BE" w:rsidRPr="00A70CDC" w14:paraId="312732F3" w14:textId="77777777" w:rsidTr="00A50064">
        <w:trPr>
          <w:trHeight w:val="30"/>
        </w:trPr>
        <w:tc>
          <w:tcPr>
            <w:tcW w:w="568" w:type="dxa"/>
          </w:tcPr>
          <w:p w14:paraId="2A4699D5" w14:textId="77777777" w:rsidR="002120BE" w:rsidRPr="00A70CDC" w:rsidRDefault="002120BE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</w:tcPr>
          <w:p w14:paraId="71883B7F" w14:textId="77777777" w:rsidR="002120BE" w:rsidRPr="00A70CDC" w:rsidRDefault="002120BE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5D0B" w14:textId="77777777" w:rsidR="002120BE" w:rsidRPr="00A70CDC" w:rsidRDefault="002120BE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8123AB" w14:textId="04A0413B" w:rsidR="002120BE" w:rsidRPr="00A70CDC" w:rsidRDefault="00B3134E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HW ключ полной конфигурации для </w:t>
            </w:r>
            <w:r w:rsidR="003C6B1F" w:rsidRPr="00A70CDC">
              <w:rPr>
                <w:lang w:val="ru-RU"/>
              </w:rPr>
              <w:t>12</w:t>
            </w:r>
            <w:r w:rsidRPr="00A70CDC">
              <w:rPr>
                <w:lang w:val="ru-RU"/>
              </w:rPr>
              <w:t>-канальной системы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4A361" w14:textId="77777777" w:rsidR="00AE2A71" w:rsidRPr="00A70CDC" w:rsidRDefault="00AE2A71" w:rsidP="00F86FC0">
            <w:pPr>
              <w:tabs>
                <w:tab w:val="left" w:pos="1725"/>
              </w:tabs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Ключ доступа для 12 канальной системы.</w:t>
            </w:r>
          </w:p>
          <w:p w14:paraId="48424B8F" w14:textId="6B3C9295" w:rsidR="002120BE" w:rsidRPr="00A70CDC" w:rsidRDefault="00AE2A71" w:rsidP="00F86FC0">
            <w:pPr>
              <w:tabs>
                <w:tab w:val="left" w:pos="1725"/>
              </w:tabs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Лицензионная защита аппарата, выглядит как USB флэшка. Позволяет открыть все функции программного обеспечения, включая функции уникальные для 3/7/12-канальной системы ЭКГ по </w:t>
            </w:r>
            <w:proofErr w:type="spellStart"/>
            <w:r w:rsidRPr="00A70CDC">
              <w:rPr>
                <w:rFonts w:eastAsia="Calibri"/>
                <w:lang w:val="ru-RU"/>
              </w:rPr>
              <w:t>Холтеру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а именно: Автоматическое определение Нарушений сердечной проводимости: АВ-блокада I </w:t>
            </w:r>
            <w:proofErr w:type="spellStart"/>
            <w:r w:rsidRPr="00A70CDC">
              <w:rPr>
                <w:rFonts w:eastAsia="Calibri"/>
                <w:lang w:val="ru-RU"/>
              </w:rPr>
              <w:t>ст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АВ-блокада II </w:t>
            </w:r>
            <w:proofErr w:type="spellStart"/>
            <w:r w:rsidRPr="00A70CDC">
              <w:rPr>
                <w:rFonts w:eastAsia="Calibri"/>
                <w:lang w:val="ru-RU"/>
              </w:rPr>
              <w:t>ст</w:t>
            </w:r>
            <w:proofErr w:type="spellEnd"/>
            <w:r w:rsidRPr="00A70CDC">
              <w:rPr>
                <w:rFonts w:eastAsia="Calibri"/>
                <w:lang w:val="ru-RU"/>
              </w:rPr>
              <w:t>, (</w:t>
            </w:r>
            <w:proofErr w:type="spellStart"/>
            <w:r w:rsidRPr="00A70CDC">
              <w:rPr>
                <w:rFonts w:eastAsia="Calibri"/>
                <w:lang w:val="ru-RU"/>
              </w:rPr>
              <w:t>Венккебаха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периодика). </w:t>
            </w:r>
            <w:proofErr w:type="spellStart"/>
            <w:r w:rsidRPr="00A70CDC">
              <w:rPr>
                <w:rFonts w:eastAsia="Calibri"/>
                <w:lang w:val="ru-RU"/>
              </w:rPr>
              <w:t>Внутрижелудочковые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блокады. Желудочковая </w:t>
            </w:r>
            <w:proofErr w:type="spellStart"/>
            <w:r w:rsidRPr="00A70CDC">
              <w:rPr>
                <w:rFonts w:eastAsia="Calibri"/>
                <w:lang w:val="ru-RU"/>
              </w:rPr>
              <w:t>преексцитация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(Преждевременное возбуждение желудочков); Автоматическое определение индуцированных пейсмейкером комплексов - Классов пейсмейкера: </w:t>
            </w:r>
            <w:proofErr w:type="spellStart"/>
            <w:r w:rsidRPr="00A70CDC">
              <w:rPr>
                <w:rFonts w:eastAsia="Calibri"/>
                <w:lang w:val="ru-RU"/>
              </w:rPr>
              <w:t>Pa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(Предсердный), PV(Желудочковый), PD(Двойной), F(Сливной), PF(Псевдо Сливной); Расширенный ST анализ: Тренд ST- </w:t>
            </w:r>
            <w:proofErr w:type="spellStart"/>
            <w:r w:rsidRPr="00A70CDC">
              <w:rPr>
                <w:rFonts w:eastAsia="Calibri"/>
                <w:lang w:val="ru-RU"/>
              </w:rPr>
              <w:t>уровнь</w:t>
            </w:r>
            <w:proofErr w:type="spellEnd"/>
            <w:r w:rsidRPr="00A70CDC">
              <w:rPr>
                <w:rFonts w:eastAsia="Calibri"/>
                <w:lang w:val="ru-RU"/>
              </w:rPr>
              <w:t>, ST- склон, Макс/Мин ST отклонение, Таблица ишемической нагрузки по всем отведениям в течении всего мониторинга; QT(</w:t>
            </w:r>
            <w:proofErr w:type="spellStart"/>
            <w:r w:rsidRPr="00A70CDC">
              <w:rPr>
                <w:rFonts w:eastAsia="Calibri"/>
                <w:lang w:val="ru-RU"/>
              </w:rPr>
              <w:t>QTc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) анализ: QT мин, </w:t>
            </w:r>
            <w:proofErr w:type="spellStart"/>
            <w:r w:rsidRPr="00A70CDC">
              <w:rPr>
                <w:rFonts w:eastAsia="Calibri"/>
                <w:lang w:val="ru-RU"/>
              </w:rPr>
              <w:t>QTмакс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QT(c) мин, QT(c)макс. Представление результатов в виде трендов, гистограмм, таблиц; Детекция и анализ имплантированного ЭКСМ: </w:t>
            </w:r>
            <w:proofErr w:type="spellStart"/>
            <w:r w:rsidRPr="00A70CDC">
              <w:rPr>
                <w:rFonts w:eastAsia="Calibri"/>
                <w:lang w:val="ru-RU"/>
              </w:rPr>
              <w:t>Axx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V00, </w:t>
            </w:r>
            <w:proofErr w:type="spellStart"/>
            <w:r w:rsidRPr="00A70CDC">
              <w:rPr>
                <w:rFonts w:eastAsia="Calibri"/>
                <w:lang w:val="ru-RU"/>
              </w:rPr>
              <w:t>Vxx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</w:t>
            </w:r>
            <w:proofErr w:type="spellStart"/>
            <w:r w:rsidRPr="00A70CDC">
              <w:rPr>
                <w:rFonts w:eastAsia="Calibri"/>
                <w:lang w:val="ru-RU"/>
              </w:rPr>
              <w:t>Dxx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VAT, DDT, AAI, VVI, VDI, DDI, VDD, DDD, AAIR, VVIR, VDIR, DDIR, VDDR, DDDR; Расширенный анализ имплантированного ЭКСМ: Представление импульсов ЭКС в виде i-R, R-I, i гистограмм. Графики дисперсий стимулированных сокращений (Предсердный, Желудочковый, Двойной, Сливной, </w:t>
            </w:r>
            <w:proofErr w:type="spellStart"/>
            <w:r w:rsidRPr="00A70CDC">
              <w:rPr>
                <w:rFonts w:eastAsia="Calibri"/>
                <w:lang w:val="ru-RU"/>
              </w:rPr>
              <w:t>Псевдосливной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). Анализ неисправности ЭКС (сбой захвата импульса - </w:t>
            </w:r>
            <w:proofErr w:type="spellStart"/>
            <w:r w:rsidRPr="00A70CDC">
              <w:rPr>
                <w:rFonts w:eastAsia="Calibri"/>
                <w:lang w:val="ru-RU"/>
              </w:rPr>
              <w:t>failtocapture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сбой Чувствительности ЭКС - </w:t>
            </w:r>
            <w:proofErr w:type="spellStart"/>
            <w:r w:rsidRPr="00A70CDC">
              <w:rPr>
                <w:rFonts w:eastAsia="Calibri"/>
                <w:lang w:val="ru-RU"/>
              </w:rPr>
              <w:t>failtosense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); "Рельеф карата"- (Панорамное представление до 1500 комплексов QRS одномоментно): мгновенный визуальный анализ изменений в сигнале, верификация сердечного ритма и проводимости:( Мерцание /трепетание предсердий, </w:t>
            </w:r>
            <w:proofErr w:type="spellStart"/>
            <w:r w:rsidRPr="00A70CDC">
              <w:rPr>
                <w:rFonts w:eastAsia="Calibri"/>
                <w:lang w:val="ru-RU"/>
              </w:rPr>
              <w:t>АВблокадатд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), уверенная оценка изменений ST сегмента (ST депрессия, элевация) для обнаружения ишемических изменений в сигнале. Сокращение времени качественной обработки сигнала; "ВОДОПАД"- безошибочная оценка изменений характера сердечного </w:t>
            </w:r>
            <w:proofErr w:type="spellStart"/>
            <w:r w:rsidRPr="00A70CDC">
              <w:rPr>
                <w:rFonts w:eastAsia="Calibri"/>
                <w:lang w:val="ru-RU"/>
              </w:rPr>
              <w:t>кардиоциклаp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QRS. Этот инструмент дает более точный и быстрый взгляд на какие-либо нарушения в </w:t>
            </w:r>
            <w:proofErr w:type="spellStart"/>
            <w:r w:rsidRPr="00A70CDC">
              <w:rPr>
                <w:rFonts w:eastAsia="Calibri"/>
                <w:lang w:val="ru-RU"/>
              </w:rPr>
              <w:t>морфологиикардиоциклов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; Спектральная плотность мощности (СПМ график) - Уникальное представление волновой структуры ритма с наглядной  визуализацией частотного спектра  показывает вклад различных отделов вегетативной нервной системы в вариабельность ЧСС; </w:t>
            </w:r>
            <w:proofErr w:type="spellStart"/>
            <w:r w:rsidRPr="00A70CDC">
              <w:rPr>
                <w:rFonts w:eastAsia="Calibri"/>
                <w:lang w:val="ru-RU"/>
              </w:rPr>
              <w:t>Скаттерограмма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RR-интервалов – графический метод двухмерного отображения ритма сердца по оси Х и Y. Каждая точка на графике соответствует двум последовательным R-R интервалам (от текущего к предыдущему). Рассчитываются параметры SD1 и SD. </w:t>
            </w:r>
            <w:proofErr w:type="spellStart"/>
            <w:r w:rsidRPr="00A70CDC">
              <w:rPr>
                <w:rFonts w:eastAsia="Calibri"/>
                <w:lang w:val="ru-RU"/>
              </w:rPr>
              <w:t>Скатерограмма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позволяет пользователю выбор представляющих интерес точек (областей) в графе для детального просмотра соответствующих ЭКГ </w:t>
            </w:r>
            <w:r w:rsidRPr="00A70CDC">
              <w:rPr>
                <w:rFonts w:eastAsia="Calibri"/>
                <w:lang w:val="ru-RU"/>
              </w:rPr>
              <w:lastRenderedPageBreak/>
              <w:t xml:space="preserve">фрагментов; QT / RR, </w:t>
            </w:r>
            <w:proofErr w:type="spellStart"/>
            <w:r w:rsidRPr="00A70CDC">
              <w:rPr>
                <w:rFonts w:eastAsia="Calibri"/>
                <w:lang w:val="ru-RU"/>
              </w:rPr>
              <w:t>QTc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/ RR графики - </w:t>
            </w:r>
            <w:proofErr w:type="spellStart"/>
            <w:r w:rsidRPr="00A70CDC">
              <w:rPr>
                <w:rFonts w:eastAsia="Calibri"/>
                <w:lang w:val="ru-RU"/>
              </w:rPr>
              <w:t>скатерограммы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отображающие QT и </w:t>
            </w:r>
            <w:proofErr w:type="spellStart"/>
            <w:r w:rsidRPr="00A70CDC">
              <w:rPr>
                <w:rFonts w:eastAsia="Calibri"/>
                <w:lang w:val="ru-RU"/>
              </w:rPr>
              <w:t>QTc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относительно RR, с целью анализа потенциального риска, связанного с патологией интервала QT. </w:t>
            </w:r>
            <w:proofErr w:type="spellStart"/>
            <w:r w:rsidRPr="00A70CDC">
              <w:rPr>
                <w:rFonts w:eastAsia="Calibri"/>
                <w:lang w:val="ru-RU"/>
              </w:rPr>
              <w:t>Скатерограмма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позволяет пользователю выбор представляющих интерес точек (областей) в графе для выявления соответствующих ЭКГ фрагментов; PQ / RR график - </w:t>
            </w:r>
            <w:proofErr w:type="spellStart"/>
            <w:r w:rsidRPr="00A70CDC">
              <w:rPr>
                <w:rFonts w:eastAsia="Calibri"/>
                <w:lang w:val="ru-RU"/>
              </w:rPr>
              <w:t>скатерограмма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отображающая PQ относительно R-R, с целью анализа риска, связанного с патологией интервала PQ. </w:t>
            </w:r>
            <w:proofErr w:type="spellStart"/>
            <w:r w:rsidRPr="00A70CDC">
              <w:rPr>
                <w:rFonts w:eastAsia="Calibri"/>
                <w:lang w:val="ru-RU"/>
              </w:rPr>
              <w:t>Скатерограмма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позволяет пользователю выбор представляющих интерес точек (областей) в графе для быстрого выявления соответствующих ЭКГ фрагментов; Возможность настроить анализ ЭКС: задать активную область зон предсердий, желудочков и сливной зоны, периодичность и базовую частоту.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99148" w14:textId="785F7413" w:rsidR="002120BE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lastRenderedPageBreak/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B3134E" w:rsidRPr="00A70CDC" w14:paraId="46A3C3D6" w14:textId="77777777" w:rsidTr="00A50064">
        <w:trPr>
          <w:trHeight w:val="30"/>
        </w:trPr>
        <w:tc>
          <w:tcPr>
            <w:tcW w:w="568" w:type="dxa"/>
          </w:tcPr>
          <w:p w14:paraId="23C4752F" w14:textId="77777777" w:rsidR="00B3134E" w:rsidRPr="00A70CDC" w:rsidRDefault="00B3134E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</w:tcPr>
          <w:p w14:paraId="42D05F3F" w14:textId="77777777" w:rsidR="00B3134E" w:rsidRPr="00A70CDC" w:rsidRDefault="00B3134E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BF30" w14:textId="77777777" w:rsidR="00B3134E" w:rsidRPr="00A70CDC" w:rsidRDefault="00B3134E" w:rsidP="00F86F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D8354" w14:textId="3FE53880" w:rsidR="00B3134E" w:rsidRPr="00A70CDC" w:rsidRDefault="00B3134E" w:rsidP="00F86FC0">
            <w:pPr>
              <w:spacing w:after="0" w:line="240" w:lineRule="auto"/>
              <w:contextualSpacing/>
            </w:pPr>
            <w:r w:rsidRPr="00A70CDC">
              <w:rPr>
                <w:lang w:val="ru-RU"/>
              </w:rPr>
              <w:t xml:space="preserve">Программное обеспечение 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A29B4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Дружественный, интуитивно понятный, конфигурируемый пользовательский интерфейс. Возможность изменить, по усмотрению пользователя расположение и размер каждого компонента (окна), добавить или удалить какой-либо компонент, изменить цвет и цветовую тему.</w:t>
            </w:r>
          </w:p>
          <w:p w14:paraId="4A1ED24E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Сетевые операции </w:t>
            </w:r>
            <w:proofErr w:type="gramStart"/>
            <w:r w:rsidRPr="00A70CDC">
              <w:rPr>
                <w:rFonts w:eastAsia="Calibri"/>
                <w:lang w:val="ru-RU"/>
              </w:rPr>
              <w:t>-  ПО</w:t>
            </w:r>
            <w:proofErr w:type="gramEnd"/>
            <w:r w:rsidRPr="00A70CDC">
              <w:rPr>
                <w:rFonts w:eastAsia="Calibri"/>
                <w:lang w:val="ru-RU"/>
              </w:rPr>
              <w:t xml:space="preserve"> может работать в сети, где один компьютер работает как сервер и имеет базу данных, а другие компьютеры работают в качестве клиентских станций. Можно в настройке клиентских станций установить функцию автоматической отправки: Запись/Оценка исследований на сервер. (Поддержка интерфейса DICOM 3.0, поддержка интерфейса HL7 2.3, поддержка интерфейса HL7 3.0)</w:t>
            </w:r>
          </w:p>
          <w:p w14:paraId="1B76D41A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Устройство хранит записи в памяти, даже если источник питания отключен, и позволяет производить многократное чтение: таким образом устраняется любая возможность потери данных.</w:t>
            </w:r>
          </w:p>
          <w:p w14:paraId="38B3B426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Автоматическое распознавание и классификация следующих морфологий сердечных сокращений: Нормальный (N), </w:t>
            </w:r>
            <w:proofErr w:type="spellStart"/>
            <w:r w:rsidRPr="00A70CDC">
              <w:rPr>
                <w:rFonts w:eastAsia="Calibri"/>
                <w:lang w:val="ru-RU"/>
              </w:rPr>
              <w:t>Наджелудочковый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(S), Желудочковый (V), Блокированный (B), </w:t>
            </w:r>
            <w:proofErr w:type="spellStart"/>
            <w:r w:rsidRPr="00A70CDC">
              <w:rPr>
                <w:rFonts w:eastAsia="Calibri"/>
                <w:lang w:val="ru-RU"/>
              </w:rPr>
              <w:t>Aртефакт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(</w:t>
            </w:r>
            <w:proofErr w:type="spellStart"/>
            <w:r w:rsidRPr="00A70CDC">
              <w:rPr>
                <w:rFonts w:eastAsia="Calibri"/>
                <w:lang w:val="ru-RU"/>
              </w:rPr>
              <w:t>Atf</w:t>
            </w:r>
            <w:proofErr w:type="spellEnd"/>
            <w:r w:rsidRPr="00A70CDC">
              <w:rPr>
                <w:rFonts w:eastAsia="Calibri"/>
                <w:lang w:val="ru-RU"/>
              </w:rPr>
              <w:t>), с возможностью мануального уточнения морфологии комплекса (</w:t>
            </w:r>
            <w:proofErr w:type="spellStart"/>
            <w:r w:rsidRPr="00A70CDC">
              <w:rPr>
                <w:rFonts w:eastAsia="Calibri"/>
                <w:lang w:val="ru-RU"/>
              </w:rPr>
              <w:t>БЛНпГ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</w:t>
            </w:r>
            <w:proofErr w:type="spellStart"/>
            <w:r w:rsidRPr="00A70CDC">
              <w:rPr>
                <w:rFonts w:eastAsia="Calibri"/>
                <w:lang w:val="ru-RU"/>
              </w:rPr>
              <w:t>БПНпГ</w:t>
            </w:r>
            <w:proofErr w:type="spellEnd"/>
            <w:r w:rsidRPr="00A70CDC">
              <w:rPr>
                <w:rFonts w:eastAsia="Calibri"/>
                <w:lang w:val="ru-RU"/>
              </w:rPr>
              <w:t>, из АВ-соединения, V R на T, сливной)</w:t>
            </w:r>
          </w:p>
          <w:p w14:paraId="6112F350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Возможность создать новый шаблон на основе конкретного </w:t>
            </w:r>
            <w:proofErr w:type="spellStart"/>
            <w:r w:rsidRPr="00A70CDC">
              <w:rPr>
                <w:rFonts w:eastAsia="Calibri"/>
                <w:lang w:val="ru-RU"/>
              </w:rPr>
              <w:t>кардио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цикла через выбор или повторную классификацию.</w:t>
            </w:r>
          </w:p>
          <w:p w14:paraId="2F0D3847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Автоматическое распознавание базисных ритмов, пауз</w:t>
            </w:r>
          </w:p>
          <w:p w14:paraId="2934CB12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Автоматическое определение </w:t>
            </w:r>
            <w:proofErr w:type="spellStart"/>
            <w:r w:rsidRPr="00A70CDC">
              <w:rPr>
                <w:rFonts w:eastAsia="Calibri"/>
                <w:lang w:val="ru-RU"/>
              </w:rPr>
              <w:t>Суправентрикулярных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(</w:t>
            </w:r>
            <w:proofErr w:type="spellStart"/>
            <w:r w:rsidRPr="00A70CDC">
              <w:rPr>
                <w:rFonts w:eastAsia="Calibri"/>
                <w:lang w:val="ru-RU"/>
              </w:rPr>
              <w:t>Наджелудочковых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) событий: НЖЭС изолированная (S одиночный), куплет (S куплет), триплет, залп (S Пробежка). </w:t>
            </w:r>
            <w:proofErr w:type="spellStart"/>
            <w:r w:rsidRPr="00A70CDC">
              <w:rPr>
                <w:rFonts w:eastAsia="Calibri"/>
                <w:lang w:val="ru-RU"/>
              </w:rPr>
              <w:t>Наджелудочковаяаллоритмия</w:t>
            </w:r>
            <w:proofErr w:type="spellEnd"/>
            <w:r w:rsidRPr="00A70CDC">
              <w:rPr>
                <w:rFonts w:eastAsia="Calibri"/>
                <w:lang w:val="ru-RU"/>
              </w:rPr>
              <w:t>: Би-Три-</w:t>
            </w:r>
            <w:proofErr w:type="spellStart"/>
            <w:r w:rsidRPr="00A70CDC">
              <w:rPr>
                <w:rFonts w:eastAsia="Calibri"/>
                <w:lang w:val="ru-RU"/>
              </w:rPr>
              <w:t>Квадри</w:t>
            </w:r>
            <w:proofErr w:type="spellEnd"/>
            <w:r w:rsidRPr="00A70CDC">
              <w:rPr>
                <w:rFonts w:eastAsia="Calibri"/>
                <w:lang w:val="ru-RU"/>
              </w:rPr>
              <w:t>-</w:t>
            </w:r>
            <w:proofErr w:type="spellStart"/>
            <w:r w:rsidRPr="00A70CDC">
              <w:rPr>
                <w:rFonts w:eastAsia="Calibri"/>
                <w:lang w:val="ru-RU"/>
              </w:rPr>
              <w:t>Геминия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. </w:t>
            </w:r>
            <w:proofErr w:type="spellStart"/>
            <w:r w:rsidRPr="00A70CDC">
              <w:rPr>
                <w:rFonts w:eastAsia="Calibri"/>
                <w:lang w:val="ru-RU"/>
              </w:rPr>
              <w:t>Суправентрикулярный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эктопический ритм, </w:t>
            </w:r>
            <w:proofErr w:type="spellStart"/>
            <w:r w:rsidRPr="00A70CDC">
              <w:rPr>
                <w:rFonts w:eastAsia="Calibri"/>
                <w:lang w:val="ru-RU"/>
              </w:rPr>
              <w:t>Суправентрикулярная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тахикардия.</w:t>
            </w:r>
          </w:p>
          <w:p w14:paraId="695F2BC2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lastRenderedPageBreak/>
              <w:t>Автоматическое определение мерцательной аритмии: Мерцание (фибрилляция) предсердий</w:t>
            </w:r>
          </w:p>
          <w:p w14:paraId="031E907D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Автоматическое определение Желудочковых событий: ЖЭС изолированная (V одиночный), куплет, триплет, залп (V пробежка), Интерполированная. Желудочковая </w:t>
            </w:r>
            <w:proofErr w:type="spellStart"/>
            <w:r w:rsidRPr="00A70CDC">
              <w:rPr>
                <w:rFonts w:eastAsia="Calibri"/>
                <w:lang w:val="ru-RU"/>
              </w:rPr>
              <w:t>аллоритмия</w:t>
            </w:r>
            <w:proofErr w:type="spellEnd"/>
            <w:r w:rsidRPr="00A70CDC">
              <w:rPr>
                <w:rFonts w:eastAsia="Calibri"/>
                <w:lang w:val="ru-RU"/>
              </w:rPr>
              <w:t>: Би-Три-</w:t>
            </w:r>
            <w:proofErr w:type="spellStart"/>
            <w:r w:rsidRPr="00A70CDC">
              <w:rPr>
                <w:rFonts w:eastAsia="Calibri"/>
                <w:lang w:val="ru-RU"/>
              </w:rPr>
              <w:t>КвадриГеминия</w:t>
            </w:r>
            <w:proofErr w:type="spellEnd"/>
            <w:r w:rsidRPr="00A70CDC">
              <w:rPr>
                <w:rFonts w:eastAsia="Calibri"/>
                <w:lang w:val="ru-RU"/>
              </w:rPr>
              <w:t>. Желудочковый (Идиовентрикулярный) ритм, Ускоренный Желудочковый (Идиовентрикулярный) ритм, Желудочковая тахикардия (</w:t>
            </w:r>
            <w:proofErr w:type="spellStart"/>
            <w:r w:rsidRPr="00A70CDC">
              <w:rPr>
                <w:rFonts w:eastAsia="Calibri"/>
                <w:lang w:val="ru-RU"/>
              </w:rPr>
              <w:t>VТахи</w:t>
            </w:r>
            <w:proofErr w:type="spellEnd"/>
            <w:r w:rsidRPr="00A70CDC">
              <w:rPr>
                <w:rFonts w:eastAsia="Calibri"/>
                <w:lang w:val="ru-RU"/>
              </w:rPr>
              <w:t>).</w:t>
            </w:r>
          </w:p>
          <w:p w14:paraId="4699CB2D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Возможность установить / изменить диагностические критерии: Границы преждевременности сердечных сокращений, Лимитирующие значения ЧСС для брадикардии, тахикардии и эктопических ритмов.</w:t>
            </w:r>
          </w:p>
          <w:p w14:paraId="151446EF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Расчет Экстремальных событий: ЧСС макс/ мин, ЧСС (синус) макс/мин, ЧСС макс (V Тахи), ЧСС макс (</w:t>
            </w:r>
            <w:proofErr w:type="spellStart"/>
            <w:r w:rsidRPr="00A70CDC">
              <w:rPr>
                <w:rFonts w:eastAsia="Calibri"/>
                <w:lang w:val="ru-RU"/>
              </w:rPr>
              <w:t>SТахи</w:t>
            </w:r>
            <w:proofErr w:type="spellEnd"/>
            <w:r w:rsidRPr="00A70CDC">
              <w:rPr>
                <w:rFonts w:eastAsia="Calibri"/>
                <w:lang w:val="ru-RU"/>
              </w:rPr>
              <w:t>), RR макс/мин, ST девиация макс/мин</w:t>
            </w:r>
          </w:p>
          <w:p w14:paraId="45F1F12D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ST анализ: Макс/Мин. девиация сегмента ST, таблица ишемической нагрузки по всем отведениям, в течении всего мониторинга.</w:t>
            </w:r>
          </w:p>
          <w:p w14:paraId="6DBE2795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Реестр Тахикардий: Перечень всех тахикардий, обнаруженных в сигнале. Перечень может быть упорядочен по продолжительности тахикардии, ЧСС (максим, </w:t>
            </w:r>
            <w:proofErr w:type="spellStart"/>
            <w:r w:rsidRPr="00A70CDC">
              <w:rPr>
                <w:rFonts w:eastAsia="Calibri"/>
                <w:lang w:val="ru-RU"/>
              </w:rPr>
              <w:t>миним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</w:t>
            </w:r>
            <w:proofErr w:type="spellStart"/>
            <w:r w:rsidRPr="00A70CDC">
              <w:rPr>
                <w:rFonts w:eastAsia="Calibri"/>
                <w:lang w:val="ru-RU"/>
              </w:rPr>
              <w:t>средн</w:t>
            </w:r>
            <w:proofErr w:type="spellEnd"/>
            <w:r w:rsidRPr="00A70CDC">
              <w:rPr>
                <w:rFonts w:eastAsia="Calibri"/>
                <w:lang w:val="ru-RU"/>
              </w:rPr>
              <w:t>), по времени начала и типа аритмии.</w:t>
            </w:r>
          </w:p>
          <w:p w14:paraId="33016FF9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Таблицы Желудочковых и </w:t>
            </w:r>
            <w:proofErr w:type="spellStart"/>
            <w:r w:rsidRPr="00A70CDC">
              <w:rPr>
                <w:rFonts w:eastAsia="Calibri"/>
                <w:lang w:val="ru-RU"/>
              </w:rPr>
              <w:t>Наджелудочковых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секвенций: Перечень всех желудочковых и </w:t>
            </w:r>
            <w:proofErr w:type="spellStart"/>
            <w:r w:rsidRPr="00A70CDC">
              <w:rPr>
                <w:rFonts w:eastAsia="Calibri"/>
                <w:lang w:val="ru-RU"/>
              </w:rPr>
              <w:t>наджелудочковых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секвенций (куплеты, триплеты, пробежки). Таблица может быть упорядочена по времени начала, количеству сокращений в секвенции, сред ЧСС и по продолжительности секвенций.</w:t>
            </w:r>
          </w:p>
          <w:p w14:paraId="59316C36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Возможность изобразить Шаблоны в 2х уровнях подробности по индивидуальным классификационным группам (N, V, S, B, Q, </w:t>
            </w:r>
            <w:proofErr w:type="spellStart"/>
            <w:r w:rsidRPr="00A70CDC">
              <w:rPr>
                <w:rFonts w:eastAsia="Calibri"/>
                <w:lang w:val="ru-RU"/>
              </w:rPr>
              <w:t>Atf</w:t>
            </w:r>
            <w:proofErr w:type="spellEnd"/>
            <w:r w:rsidRPr="00A70CDC">
              <w:rPr>
                <w:rFonts w:eastAsia="Calibri"/>
                <w:lang w:val="ru-RU"/>
              </w:rPr>
              <w:t>).  Функция объединения шаблонов.</w:t>
            </w:r>
          </w:p>
          <w:p w14:paraId="58113BC4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Возможность выбора любого шаблона для детального просмотра.</w:t>
            </w:r>
          </w:p>
          <w:p w14:paraId="282EBA7A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Критерии диагностики: Возможность установить / изменить Границы преждевременности сердечных сокращений. Возможность установить / изменить лимитирующие значения ЧСС для брадикардии, тахикардии и эктопических ритмов. Возможность установить / изменить критерии для классификации тахикардий-</w:t>
            </w:r>
            <w:proofErr w:type="spellStart"/>
            <w:r w:rsidRPr="00A70CDC">
              <w:rPr>
                <w:rFonts w:eastAsia="Calibri"/>
                <w:lang w:val="ru-RU"/>
              </w:rPr>
              <w:t>Наджелудочковой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(S Тахи) и Желудочковой (V Тахи). Возможность установить / изменить лимитирующие значения для интервалов PQ, QT, QT(c) сегмента ST. Возможность задать положение точки J + как фиксированное, так и в зависимости от ЧСС для расчета ST сегмента. Возможность выбрать метод для расчета QT(c): </w:t>
            </w:r>
            <w:proofErr w:type="spellStart"/>
            <w:r w:rsidRPr="00A70CDC">
              <w:rPr>
                <w:rFonts w:eastAsia="Calibri"/>
                <w:lang w:val="ru-RU"/>
              </w:rPr>
              <w:t>Bazett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</w:t>
            </w:r>
            <w:proofErr w:type="spellStart"/>
            <w:r w:rsidRPr="00A70CDC">
              <w:rPr>
                <w:rFonts w:eastAsia="Calibri"/>
                <w:lang w:val="ru-RU"/>
              </w:rPr>
              <w:t>Hodges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</w:t>
            </w:r>
            <w:proofErr w:type="spellStart"/>
            <w:r w:rsidRPr="00A70CDC">
              <w:rPr>
                <w:rFonts w:eastAsia="Calibri"/>
                <w:lang w:val="ru-RU"/>
              </w:rPr>
              <w:t>Friderica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</w:t>
            </w:r>
            <w:proofErr w:type="spellStart"/>
            <w:r w:rsidRPr="00A70CDC">
              <w:rPr>
                <w:rFonts w:eastAsia="Calibri"/>
                <w:lang w:val="ru-RU"/>
              </w:rPr>
              <w:t>Framingham</w:t>
            </w:r>
            <w:proofErr w:type="spellEnd"/>
            <w:r w:rsidRPr="00A70CDC">
              <w:rPr>
                <w:rFonts w:eastAsia="Calibri"/>
                <w:lang w:val="ru-RU"/>
              </w:rPr>
              <w:t>.</w:t>
            </w:r>
          </w:p>
          <w:p w14:paraId="23B49FDB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Ускоренная и упрощенная обработка шаблонов (</w:t>
            </w:r>
            <w:proofErr w:type="spellStart"/>
            <w:r w:rsidRPr="00A70CDC">
              <w:rPr>
                <w:rFonts w:eastAsia="Calibri"/>
                <w:lang w:val="ru-RU"/>
              </w:rPr>
              <w:t>SignalGrid</w:t>
            </w:r>
            <w:proofErr w:type="spellEnd"/>
            <w:r w:rsidRPr="00A70CDC">
              <w:rPr>
                <w:rFonts w:eastAsia="Calibri"/>
                <w:lang w:val="ru-RU"/>
              </w:rPr>
              <w:t>): возможность одновременно увидеть на экране больше событий/</w:t>
            </w:r>
            <w:proofErr w:type="spellStart"/>
            <w:r w:rsidRPr="00A70CDC">
              <w:rPr>
                <w:rFonts w:eastAsia="Calibri"/>
                <w:lang w:val="ru-RU"/>
              </w:rPr>
              <w:t>кардиоциклов</w:t>
            </w:r>
            <w:proofErr w:type="spellEnd"/>
            <w:r w:rsidRPr="00A70CDC">
              <w:rPr>
                <w:rFonts w:eastAsia="Calibri"/>
                <w:lang w:val="ru-RU"/>
              </w:rPr>
              <w:t>.</w:t>
            </w:r>
          </w:p>
          <w:p w14:paraId="63655D9D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lastRenderedPageBreak/>
              <w:t>Пациента дневник: ПО позволяет рассмотреть все "события", отмеченные пациентом, при нажатии "Кнопки Пациента".</w:t>
            </w:r>
          </w:p>
          <w:p w14:paraId="42C52DB2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Масштабирование комплекса ЭКГ. Измеритель для ручного измерения </w:t>
            </w:r>
            <w:proofErr w:type="spellStart"/>
            <w:r w:rsidRPr="00A70CDC">
              <w:rPr>
                <w:rFonts w:eastAsia="Calibri"/>
                <w:lang w:val="ru-RU"/>
              </w:rPr>
              <w:t>кардиоциклов</w:t>
            </w:r>
            <w:proofErr w:type="spellEnd"/>
            <w:r w:rsidRPr="00A70CDC">
              <w:rPr>
                <w:rFonts w:eastAsia="Calibri"/>
                <w:lang w:val="ru-RU"/>
              </w:rPr>
              <w:t>.</w:t>
            </w:r>
          </w:p>
          <w:p w14:paraId="2176E174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Измеритель автоматически привязываться к выбранным позициям: P, PQ, QRS, QT</w:t>
            </w:r>
          </w:p>
          <w:p w14:paraId="68B3E62C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>Установки параметров ЭКГ на дисплее и для печати - амплитуда (5, 10, 20, 40 мм / мВ), скорость (12,5, 25, 50, 100 мм / мс), расстояние между отведениями (1, 1,5, 2, 3, 4, 5, 8 мВ)</w:t>
            </w:r>
          </w:p>
          <w:p w14:paraId="58920751" w14:textId="77777777" w:rsidR="00AE2A71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Все графики трендов (ST, QT, PQ, HR, HRV) могут отображаться в «многорядном» виде, для легкого сравнения требуемых интервалов (н-р: Сравнение тренда ЧСС всех ночей, всех дней или фрагменты с применением лекарств в многодневной записи </w:t>
            </w:r>
            <w:proofErr w:type="spellStart"/>
            <w:r w:rsidRPr="00A70CDC">
              <w:rPr>
                <w:rFonts w:eastAsia="Calibri"/>
                <w:lang w:val="ru-RU"/>
              </w:rPr>
              <w:t>холтер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 ЭКГ).</w:t>
            </w:r>
          </w:p>
          <w:p w14:paraId="46342720" w14:textId="752F8664" w:rsidR="00B3134E" w:rsidRPr="00A70CDC" w:rsidRDefault="00AE2A71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rFonts w:eastAsia="Calibri"/>
                <w:lang w:val="ru-RU"/>
              </w:rPr>
              <w:t xml:space="preserve">Печать: Полный Отчет состоит из следующих страниц: Титульный лист, анализ Брадикардия в табличной форме, анализ Тахикардия, анализ </w:t>
            </w:r>
            <w:proofErr w:type="spellStart"/>
            <w:r w:rsidRPr="00A70CDC">
              <w:rPr>
                <w:rFonts w:eastAsia="Calibri"/>
                <w:lang w:val="ru-RU"/>
              </w:rPr>
              <w:t>ЖЭс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анализ </w:t>
            </w:r>
            <w:proofErr w:type="spellStart"/>
            <w:r w:rsidRPr="00A70CDC">
              <w:rPr>
                <w:rFonts w:eastAsia="Calibri"/>
                <w:lang w:val="ru-RU"/>
              </w:rPr>
              <w:t>НЖЭс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анализ </w:t>
            </w:r>
            <w:proofErr w:type="spellStart"/>
            <w:r w:rsidRPr="00A70CDC">
              <w:rPr>
                <w:rFonts w:eastAsia="Calibri"/>
                <w:lang w:val="ru-RU"/>
              </w:rPr>
              <w:t>ЖТахи</w:t>
            </w:r>
            <w:proofErr w:type="spellEnd"/>
            <w:r w:rsidRPr="00A70CDC">
              <w:rPr>
                <w:rFonts w:eastAsia="Calibri"/>
                <w:lang w:val="ru-RU"/>
              </w:rPr>
              <w:t xml:space="preserve">, анализ Эктопий, анализ Базального ритма, анализ измерений комплексов, анализ ВСР, девиации </w:t>
            </w:r>
            <w:proofErr w:type="spellStart"/>
            <w:r w:rsidRPr="00A70CDC">
              <w:rPr>
                <w:rFonts w:eastAsia="Calibri"/>
                <w:lang w:val="ru-RU"/>
              </w:rPr>
              <w:t>STсегмента</w:t>
            </w:r>
            <w:proofErr w:type="spellEnd"/>
            <w:r w:rsidRPr="00A70CDC">
              <w:rPr>
                <w:rFonts w:eastAsia="Calibri"/>
                <w:lang w:val="ru-RU"/>
              </w:rPr>
              <w:t>, Фрагменты ЭКГ: ЧСС макс, ЧСС мин, RR макс, тренд ЧСС, Гистограммы RR, ЧСС. Распечатка фрагментов ЭКГ, либо полной записи ЭКГ (при необходимости), с возможностью ввода/ исправления комментария, выбора отведения. Сохранение файлов в формате PDF для пересылки по электронной почте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DC8F8" w14:textId="52D53896" w:rsidR="00B3134E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lastRenderedPageBreak/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BB2F95" w:rsidRPr="00A70CDC" w14:paraId="3BF99387" w14:textId="77777777" w:rsidTr="00A50064">
        <w:trPr>
          <w:trHeight w:val="30"/>
        </w:trPr>
        <w:tc>
          <w:tcPr>
            <w:tcW w:w="568" w:type="dxa"/>
          </w:tcPr>
          <w:p w14:paraId="2B7B8B37" w14:textId="77777777" w:rsidR="00BB2F95" w:rsidRPr="00A70CDC" w:rsidRDefault="00BB2F95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</w:tcPr>
          <w:p w14:paraId="3D988EBA" w14:textId="77777777" w:rsidR="00BB2F95" w:rsidRPr="00A70CDC" w:rsidRDefault="00BB2F95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B124A" w14:textId="1C1EF9B7" w:rsidR="00BB2F95" w:rsidRPr="00A70CDC" w:rsidRDefault="00BB2F95" w:rsidP="00F86FC0">
            <w:pPr>
              <w:spacing w:after="0" w:line="240" w:lineRule="auto"/>
              <w:rPr>
                <w:lang w:val="ru-RU"/>
              </w:rPr>
            </w:pPr>
            <w:r w:rsidRPr="00A70CDC">
              <w:rPr>
                <w:lang w:val="ru-RU"/>
              </w:rPr>
              <w:t xml:space="preserve">Дополнительные комплектующие: </w:t>
            </w:r>
          </w:p>
        </w:tc>
      </w:tr>
      <w:tr w:rsidR="00BB2F95" w:rsidRPr="00A70CDC" w14:paraId="24B8209C" w14:textId="77777777" w:rsidTr="00A50064">
        <w:trPr>
          <w:trHeight w:val="396"/>
        </w:trPr>
        <w:tc>
          <w:tcPr>
            <w:tcW w:w="568" w:type="dxa"/>
          </w:tcPr>
          <w:p w14:paraId="5A2E2C21" w14:textId="77777777" w:rsidR="00BB2F95" w:rsidRPr="00A70CDC" w:rsidRDefault="00BB2F95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</w:tcPr>
          <w:p w14:paraId="385FDD2F" w14:textId="77777777" w:rsidR="00BB2F95" w:rsidRPr="00A70CDC" w:rsidRDefault="00BB2F95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1CD4" w14:textId="48A1C5CE" w:rsidR="00BB2F95" w:rsidRPr="00A70CDC" w:rsidRDefault="00DD3D06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lang w:val="ru-RU"/>
              </w:rPr>
              <w:t>1</w:t>
            </w: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1FD92A" w14:textId="26C6FDD0" w:rsidR="00BB2F95" w:rsidRPr="00A70CDC" w:rsidRDefault="00BB2F95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универсальный самоклеящийся </w:t>
            </w:r>
            <w:r w:rsidR="00871FA0" w:rsidRPr="00A70CDC">
              <w:rPr>
                <w:lang w:val="ru-RU"/>
              </w:rPr>
              <w:t>электрод для взрослых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B0C88" w14:textId="1DDE399F" w:rsidR="00BB2F95" w:rsidRPr="00A70CDC" w:rsidRDefault="00BB2F95" w:rsidP="00F86FC0">
            <w:pPr>
              <w:suppressAutoHyphens/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A70CDC">
              <w:rPr>
                <w:lang w:val="ru-RU"/>
              </w:rPr>
              <w:t xml:space="preserve">Электроды предназначаются для </w:t>
            </w:r>
            <w:r w:rsidRPr="00A70CDC">
              <w:rPr>
                <w:shd w:val="clear" w:color="auto" w:fill="FFFFFF"/>
                <w:lang w:val="ru-RU"/>
              </w:rPr>
              <w:t xml:space="preserve">регистрации и исследования электрических </w:t>
            </w:r>
            <w:proofErr w:type="gramStart"/>
            <w:r w:rsidRPr="00A70CDC">
              <w:rPr>
                <w:shd w:val="clear" w:color="auto" w:fill="FFFFFF"/>
                <w:lang w:val="ru-RU"/>
              </w:rPr>
              <w:t>полей</w:t>
            </w:r>
            <w:r w:rsidRPr="00A70CDC">
              <w:rPr>
                <w:lang w:val="ru-RU"/>
              </w:rPr>
              <w:t xml:space="preserve">  и</w:t>
            </w:r>
            <w:proofErr w:type="gramEnd"/>
            <w:r w:rsidRPr="00A70CDC">
              <w:rPr>
                <w:lang w:val="ru-RU"/>
              </w:rPr>
              <w:t xml:space="preserve"> передачи электрических импульсов от электродов к </w:t>
            </w:r>
            <w:proofErr w:type="spellStart"/>
            <w:r w:rsidRPr="00A70CDC">
              <w:rPr>
                <w:lang w:val="ru-RU"/>
              </w:rPr>
              <w:t>холтеру</w:t>
            </w:r>
            <w:proofErr w:type="spellEnd"/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C82F0" w14:textId="401D248B" w:rsidR="00BB2F95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lang w:val="ru-RU"/>
              </w:rPr>
              <w:t>350 штук</w:t>
            </w:r>
          </w:p>
        </w:tc>
      </w:tr>
      <w:tr w:rsidR="00DD3D06" w:rsidRPr="00A70CDC" w14:paraId="7BA2156E" w14:textId="77777777" w:rsidTr="00A50064">
        <w:trPr>
          <w:trHeight w:val="396"/>
        </w:trPr>
        <w:tc>
          <w:tcPr>
            <w:tcW w:w="568" w:type="dxa"/>
          </w:tcPr>
          <w:p w14:paraId="2602448F" w14:textId="77777777" w:rsidR="00DD3D06" w:rsidRPr="00A70CDC" w:rsidRDefault="00DD3D06" w:rsidP="00F86F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</w:tcPr>
          <w:p w14:paraId="400CF80B" w14:textId="77777777" w:rsidR="00DD3D06" w:rsidRPr="00A70CDC" w:rsidRDefault="00DD3D06" w:rsidP="00F86FC0">
            <w:pPr>
              <w:spacing w:after="0" w:line="240" w:lineRule="auto"/>
              <w:rPr>
                <w:b/>
                <w:bCs/>
                <w:lang w:val="ru-RU"/>
              </w:rPr>
            </w:pPr>
          </w:p>
        </w:tc>
        <w:tc>
          <w:tcPr>
            <w:tcW w:w="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48C85" w14:textId="141D0B09" w:rsidR="00DD3D06" w:rsidRPr="00A70CDC" w:rsidRDefault="00DD3D06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lang w:val="ru-RU"/>
              </w:rPr>
              <w:t>2</w:t>
            </w:r>
          </w:p>
        </w:tc>
        <w:tc>
          <w:tcPr>
            <w:tcW w:w="23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FB1F0" w14:textId="2871B4EE" w:rsidR="00DD3D06" w:rsidRPr="00A70CDC" w:rsidRDefault="00DD3D06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SD карта 2 GB</w:t>
            </w:r>
          </w:p>
        </w:tc>
        <w:tc>
          <w:tcPr>
            <w:tcW w:w="76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A4C69" w14:textId="1CF18F94" w:rsidR="00DD3D06" w:rsidRPr="00A70CDC" w:rsidRDefault="00DD3D06" w:rsidP="00F86FC0">
            <w:pPr>
              <w:suppressAutoHyphens/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Карта для сбора и хранения анализов (SD) — формат карты памяти не менее 2GB.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21450" w14:textId="42F734CB" w:rsidR="00DD3D06" w:rsidRPr="00A70CDC" w:rsidRDefault="00696712" w:rsidP="00F86FC0">
            <w:pPr>
              <w:spacing w:after="0" w:line="240" w:lineRule="auto"/>
              <w:jc w:val="center"/>
              <w:rPr>
                <w:lang w:val="ru-RU"/>
              </w:rPr>
            </w:pPr>
            <w:r w:rsidRPr="00A70CDC">
              <w:rPr>
                <w:bCs/>
                <w:color w:val="000000"/>
              </w:rPr>
              <w:t xml:space="preserve">1 </w:t>
            </w:r>
            <w:proofErr w:type="spellStart"/>
            <w:r w:rsidRPr="00A70CDC">
              <w:rPr>
                <w:bCs/>
                <w:color w:val="000000"/>
              </w:rPr>
              <w:t>штука</w:t>
            </w:r>
            <w:proofErr w:type="spellEnd"/>
          </w:p>
        </w:tc>
      </w:tr>
      <w:tr w:rsidR="00671CD3" w:rsidRPr="00B7630C" w14:paraId="2C64DB3C" w14:textId="77777777" w:rsidTr="00A50064">
        <w:trPr>
          <w:trHeight w:val="30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45672" w14:textId="77777777" w:rsidR="00671CD3" w:rsidRPr="00A70CDC" w:rsidRDefault="00671CD3" w:rsidP="00F86FC0">
            <w:pPr>
              <w:spacing w:after="0" w:line="240" w:lineRule="auto"/>
              <w:ind w:left="20"/>
              <w:jc w:val="both"/>
            </w:pPr>
            <w:r w:rsidRPr="00A70CDC">
              <w:rPr>
                <w:color w:val="000000"/>
              </w:rPr>
              <w:t>3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0BC3" w14:textId="50257EBA" w:rsidR="00671CD3" w:rsidRPr="00A70CDC" w:rsidRDefault="00671CD3" w:rsidP="00F86FC0">
            <w:pPr>
              <w:spacing w:after="0" w:line="240" w:lineRule="auto"/>
              <w:ind w:left="20"/>
              <w:rPr>
                <w:b/>
                <w:bCs/>
              </w:rPr>
            </w:pPr>
            <w:proofErr w:type="spellStart"/>
            <w:r w:rsidRPr="00A70CDC">
              <w:rPr>
                <w:b/>
                <w:bCs/>
                <w:color w:val="000000"/>
              </w:rPr>
              <w:t>Требования</w:t>
            </w:r>
            <w:proofErr w:type="spellEnd"/>
            <w:r w:rsidRPr="00A70CDC">
              <w:rPr>
                <w:b/>
                <w:bCs/>
                <w:color w:val="000000"/>
                <w:lang w:val="ru-RU"/>
              </w:rPr>
              <w:t xml:space="preserve"> </w:t>
            </w:r>
            <w:r w:rsidRPr="00A70CDC">
              <w:rPr>
                <w:b/>
                <w:bCs/>
                <w:color w:val="000000"/>
              </w:rPr>
              <w:t xml:space="preserve">к </w:t>
            </w:r>
            <w:proofErr w:type="spellStart"/>
            <w:r w:rsidRPr="00A70CDC">
              <w:rPr>
                <w:b/>
                <w:bCs/>
                <w:color w:val="000000"/>
              </w:rPr>
              <w:t>условиям</w:t>
            </w:r>
            <w:proofErr w:type="spellEnd"/>
            <w:r w:rsidRPr="00A70CD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70CDC">
              <w:rPr>
                <w:b/>
                <w:bCs/>
                <w:color w:val="000000"/>
              </w:rPr>
              <w:t>эксплуатации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F4CB" w14:textId="77777777" w:rsidR="000448CC" w:rsidRPr="00A70CDC" w:rsidRDefault="000448CC" w:rsidP="00F86FC0">
            <w:pPr>
              <w:spacing w:after="0" w:line="240" w:lineRule="auto"/>
              <w:rPr>
                <w:b/>
                <w:lang w:val="ru-RU" w:eastAsia="ru-RU"/>
              </w:rPr>
            </w:pPr>
            <w:r w:rsidRPr="00A70CDC">
              <w:rPr>
                <w:b/>
                <w:lang w:val="ru-RU" w:eastAsia="ru-RU"/>
              </w:rPr>
              <w:t xml:space="preserve">  Условия эксплуатации</w:t>
            </w:r>
            <w:r w:rsidRPr="00A70CDC">
              <w:rPr>
                <w:b/>
                <w:lang w:val="ru-RU" w:eastAsia="ru-RU"/>
              </w:rPr>
              <w:tab/>
            </w:r>
          </w:p>
          <w:p w14:paraId="5AD4CE63" w14:textId="77777777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Температура:</w:t>
            </w:r>
            <w:r w:rsidRPr="00A70CDC">
              <w:rPr>
                <w:lang w:val="ru-RU" w:eastAsia="ru-RU"/>
              </w:rPr>
              <w:tab/>
              <w:t>от + 1 °C до + 55 °C</w:t>
            </w:r>
          </w:p>
          <w:p w14:paraId="30FE801C" w14:textId="45D78097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Относительная влажность: от 10 % до 95 %</w:t>
            </w:r>
          </w:p>
          <w:p w14:paraId="2E858B57" w14:textId="51303C79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Атмосферное давление: от 700 </w:t>
            </w:r>
            <w:proofErr w:type="spellStart"/>
            <w:r w:rsidRPr="00A70CDC">
              <w:rPr>
                <w:lang w:val="ru-RU" w:eastAsia="ru-RU"/>
              </w:rPr>
              <w:t>гПа</w:t>
            </w:r>
            <w:proofErr w:type="spellEnd"/>
            <w:r w:rsidRPr="00A70CDC">
              <w:rPr>
                <w:lang w:val="ru-RU" w:eastAsia="ru-RU"/>
              </w:rPr>
              <w:t xml:space="preserve"> до 1060 </w:t>
            </w:r>
            <w:proofErr w:type="spellStart"/>
            <w:r w:rsidRPr="00A70CDC">
              <w:rPr>
                <w:lang w:val="ru-RU" w:eastAsia="ru-RU"/>
              </w:rPr>
              <w:t>гПа</w:t>
            </w:r>
            <w:proofErr w:type="spellEnd"/>
          </w:p>
          <w:p w14:paraId="543F41ED" w14:textId="114B4118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Расположение: любое</w:t>
            </w:r>
          </w:p>
          <w:p w14:paraId="19D0F937" w14:textId="64BA5750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Режим работы: постоянный </w:t>
            </w:r>
          </w:p>
          <w:p w14:paraId="116B279F" w14:textId="77777777" w:rsidR="000448CC" w:rsidRPr="00A70CDC" w:rsidRDefault="000448CC" w:rsidP="00F86FC0">
            <w:pPr>
              <w:spacing w:after="0" w:line="240" w:lineRule="auto"/>
              <w:rPr>
                <w:b/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</w:t>
            </w:r>
            <w:r w:rsidRPr="00A70CDC">
              <w:rPr>
                <w:b/>
                <w:lang w:val="ru-RU" w:eastAsia="ru-RU"/>
              </w:rPr>
              <w:t>Условия транспортировки и хранения</w:t>
            </w:r>
            <w:r w:rsidRPr="00A70CDC">
              <w:rPr>
                <w:b/>
                <w:lang w:val="ru-RU" w:eastAsia="ru-RU"/>
              </w:rPr>
              <w:tab/>
            </w:r>
          </w:p>
          <w:p w14:paraId="1C32F8AF" w14:textId="54BA13E1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Температура окружающей среды от - 10 °C до + 55 °C</w:t>
            </w:r>
          </w:p>
          <w:p w14:paraId="6A7B10D0" w14:textId="0CE084A1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Относительная влажность воздуха от 5 % до 85 %</w:t>
            </w:r>
          </w:p>
          <w:p w14:paraId="0E40E118" w14:textId="1E18482A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Атмосферное давление от 650 </w:t>
            </w:r>
            <w:proofErr w:type="spellStart"/>
            <w:r w:rsidRPr="00A70CDC">
              <w:rPr>
                <w:lang w:val="ru-RU" w:eastAsia="ru-RU"/>
              </w:rPr>
              <w:t>гПа</w:t>
            </w:r>
            <w:proofErr w:type="spellEnd"/>
            <w:r w:rsidRPr="00A70CDC">
              <w:rPr>
                <w:lang w:val="ru-RU" w:eastAsia="ru-RU"/>
              </w:rPr>
              <w:t xml:space="preserve"> до 1100 </w:t>
            </w:r>
            <w:proofErr w:type="spellStart"/>
            <w:r w:rsidRPr="00A70CDC">
              <w:rPr>
                <w:lang w:val="ru-RU" w:eastAsia="ru-RU"/>
              </w:rPr>
              <w:t>гПа</w:t>
            </w:r>
            <w:proofErr w:type="spellEnd"/>
          </w:p>
          <w:p w14:paraId="6A080DEA" w14:textId="303BC32F" w:rsidR="000448CC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lastRenderedPageBreak/>
              <w:t xml:space="preserve">  Расположение: любое</w:t>
            </w:r>
          </w:p>
          <w:p w14:paraId="070A2CC9" w14:textId="435A33E6" w:rsidR="00671CD3" w:rsidRPr="00A70CDC" w:rsidRDefault="000448CC" w:rsidP="00F86FC0">
            <w:pPr>
              <w:spacing w:after="0" w:line="240" w:lineRule="auto"/>
              <w:rPr>
                <w:lang w:val="ru-RU" w:eastAsia="ru-RU"/>
              </w:rPr>
            </w:pPr>
            <w:r w:rsidRPr="00A70CDC">
              <w:rPr>
                <w:lang w:val="ru-RU" w:eastAsia="ru-RU"/>
              </w:rPr>
              <w:t xml:space="preserve">  Дополнительные условия: транспортировка только в оригинальной упаковке</w:t>
            </w:r>
          </w:p>
        </w:tc>
      </w:tr>
      <w:tr w:rsidR="00A50064" w:rsidRPr="00B7630C" w14:paraId="2B8ED2AD" w14:textId="77777777" w:rsidTr="00A50064">
        <w:trPr>
          <w:trHeight w:val="30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B59D3" w14:textId="77777777" w:rsidR="00A50064" w:rsidRPr="00A70CDC" w:rsidRDefault="00A50064" w:rsidP="00F86FC0">
            <w:pPr>
              <w:spacing w:after="0" w:line="240" w:lineRule="auto"/>
              <w:ind w:left="20"/>
              <w:jc w:val="both"/>
            </w:pPr>
            <w:r w:rsidRPr="00A70CDC">
              <w:rPr>
                <w:color w:val="000000"/>
              </w:rPr>
              <w:lastRenderedPageBreak/>
              <w:t>4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1C300" w14:textId="024C74D2" w:rsidR="00A50064" w:rsidRPr="00A70CDC" w:rsidRDefault="00A50064" w:rsidP="00F86FC0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A70CDC">
              <w:rPr>
                <w:b/>
                <w:lang w:val="ru-RU"/>
              </w:rPr>
              <w:t xml:space="preserve">Условия осуществления поставки </w:t>
            </w:r>
            <w:r w:rsidR="00A70CDC" w:rsidRPr="00A70CDC">
              <w:rPr>
                <w:b/>
                <w:lang w:val="ru-RU"/>
              </w:rPr>
              <w:t>МИ</w:t>
            </w:r>
            <w:r w:rsidRPr="00A70CDC">
              <w:rPr>
                <w:b/>
                <w:lang w:val="ru-RU"/>
              </w:rPr>
              <w:t xml:space="preserve"> </w:t>
            </w:r>
            <w:r w:rsidRPr="00A70CDC">
              <w:rPr>
                <w:lang w:val="ru-RU"/>
              </w:rPr>
              <w:t>(в соответствии с ИНКОТЕРМС 2020)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5021C" w14:textId="5940D0C0" w:rsidR="00A50064" w:rsidRPr="00A70CDC" w:rsidRDefault="00A50064" w:rsidP="00F86FC0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70CDC">
              <w:rPr>
                <w:lang w:val="ru-RU"/>
              </w:rPr>
              <w:t xml:space="preserve"> </w:t>
            </w:r>
            <w:r w:rsidRPr="00E70E34">
              <w:rPr>
                <w:lang w:eastAsia="ru-RU"/>
              </w:rPr>
              <w:t>DDP</w:t>
            </w:r>
            <w:r w:rsidRPr="00E70E34">
              <w:rPr>
                <w:lang w:val="ru-RU" w:eastAsia="ru-RU"/>
              </w:rPr>
              <w:t xml:space="preserve"> Пункт назначения: </w:t>
            </w:r>
            <w:r w:rsidRPr="00E70E34">
              <w:rPr>
                <w:color w:val="000000"/>
                <w:lang w:val="ru-RU"/>
              </w:rPr>
              <w:t>КГП на ПХВ «</w:t>
            </w:r>
            <w:r w:rsidR="00E70E34" w:rsidRPr="00E70E34">
              <w:rPr>
                <w:color w:val="000000"/>
                <w:lang w:val="ru-RU"/>
              </w:rPr>
              <w:t>Городская поликлиника №32</w:t>
            </w:r>
            <w:r w:rsidRPr="00E70E34">
              <w:rPr>
                <w:color w:val="000000"/>
                <w:lang w:val="ru-RU"/>
              </w:rPr>
              <w:t>» УОЗ города Алматы</w:t>
            </w:r>
          </w:p>
        </w:tc>
      </w:tr>
      <w:tr w:rsidR="00671CD3" w:rsidRPr="00B7630C" w14:paraId="0B9D5983" w14:textId="77777777" w:rsidTr="00A50064">
        <w:trPr>
          <w:trHeight w:val="30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4FCE8" w14:textId="77777777" w:rsidR="00671CD3" w:rsidRPr="00A70CDC" w:rsidRDefault="00671CD3" w:rsidP="00F86FC0">
            <w:pPr>
              <w:spacing w:after="0" w:line="240" w:lineRule="auto"/>
              <w:ind w:left="20"/>
              <w:jc w:val="both"/>
            </w:pPr>
            <w:r w:rsidRPr="00A70CDC">
              <w:rPr>
                <w:color w:val="000000"/>
              </w:rPr>
              <w:t>5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723C1" w14:textId="7609604B" w:rsidR="00671CD3" w:rsidRPr="00A70CDC" w:rsidRDefault="00A50064" w:rsidP="00F86FC0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A70CDC">
              <w:rPr>
                <w:b/>
                <w:lang w:val="ru-RU"/>
              </w:rPr>
              <w:t xml:space="preserve">Срок поставки </w:t>
            </w:r>
            <w:r w:rsidR="00730B02">
              <w:rPr>
                <w:b/>
                <w:lang w:val="ru-RU"/>
              </w:rPr>
              <w:t>МИ</w:t>
            </w:r>
            <w:r w:rsidRPr="00A70CDC">
              <w:rPr>
                <w:b/>
                <w:lang w:val="ru-RU"/>
              </w:rPr>
              <w:t xml:space="preserve"> и место дислокации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B6B7" w14:textId="0569D0B9" w:rsidR="00A50064" w:rsidRPr="00A70CDC" w:rsidRDefault="00A50064" w:rsidP="00F86FC0">
            <w:pPr>
              <w:spacing w:after="0" w:line="240" w:lineRule="auto"/>
              <w:ind w:left="57" w:right="57"/>
              <w:jc w:val="center"/>
              <w:rPr>
                <w:color w:val="000000"/>
                <w:lang w:val="ru-RU"/>
              </w:rPr>
            </w:pPr>
            <w:r w:rsidRPr="00A70CDC">
              <w:rPr>
                <w:color w:val="000000"/>
                <w:lang w:val="ru-RU"/>
              </w:rPr>
              <w:t>В течение 15 календарных дней после подписания договора, не позднее 2</w:t>
            </w:r>
            <w:r w:rsidR="00B7630C">
              <w:rPr>
                <w:color w:val="000000"/>
                <w:lang w:val="ru-RU"/>
              </w:rPr>
              <w:t>5</w:t>
            </w:r>
            <w:r w:rsidRPr="00A70CDC">
              <w:rPr>
                <w:color w:val="000000"/>
                <w:lang w:val="ru-RU"/>
              </w:rPr>
              <w:t xml:space="preserve"> декабря 2024 г.</w:t>
            </w:r>
          </w:p>
          <w:p w14:paraId="408363ED" w14:textId="0B15CDFF" w:rsidR="00671CD3" w:rsidRPr="00A70CDC" w:rsidRDefault="00A50064" w:rsidP="00F86FC0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70CDC">
              <w:rPr>
                <w:lang w:val="ru-RU"/>
              </w:rPr>
              <w:t xml:space="preserve">Адрес: </w:t>
            </w:r>
            <w:r w:rsidRPr="00E70E34">
              <w:rPr>
                <w:lang w:val="ru-RU"/>
              </w:rPr>
              <w:t xml:space="preserve">г. Алматы, ул. </w:t>
            </w:r>
            <w:r w:rsidR="00E70E34" w:rsidRPr="00E70E34">
              <w:rPr>
                <w:lang w:val="ru-RU"/>
              </w:rPr>
              <w:t>Монтажная 33</w:t>
            </w:r>
            <w:r w:rsidR="00671CD3" w:rsidRPr="00A70CDC">
              <w:rPr>
                <w:lang w:val="ru-RU"/>
              </w:rPr>
              <w:br/>
            </w:r>
          </w:p>
        </w:tc>
      </w:tr>
      <w:tr w:rsidR="00671CD3" w:rsidRPr="00B7630C" w14:paraId="1FF23751" w14:textId="77777777" w:rsidTr="00A50064">
        <w:trPr>
          <w:trHeight w:val="30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A4F9" w14:textId="77777777" w:rsidR="00671CD3" w:rsidRPr="00A70CDC" w:rsidRDefault="00671CD3" w:rsidP="00F86FC0">
            <w:pPr>
              <w:spacing w:after="0" w:line="240" w:lineRule="auto"/>
              <w:ind w:left="20"/>
              <w:jc w:val="both"/>
            </w:pPr>
            <w:r w:rsidRPr="00A70CDC">
              <w:rPr>
                <w:color w:val="000000"/>
              </w:rPr>
              <w:t>6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8A8A4" w14:textId="77777777" w:rsidR="00671CD3" w:rsidRPr="00A70CDC" w:rsidRDefault="00671CD3" w:rsidP="00F86FC0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A70CDC">
              <w:rPr>
                <w:b/>
                <w:bCs/>
                <w:color w:val="000000"/>
                <w:lang w:val="ru-RU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A80A9" w14:textId="0BD7D268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 xml:space="preserve">Гарантийное сервисное обслуживание МТ не менее </w:t>
            </w:r>
            <w:r w:rsidR="00A70CDC" w:rsidRPr="00A70CDC">
              <w:rPr>
                <w:lang w:val="ru-RU"/>
              </w:rPr>
              <w:t>37</w:t>
            </w:r>
            <w:r w:rsidRPr="00A70CDC">
              <w:rPr>
                <w:lang w:val="ru-RU"/>
              </w:rPr>
              <w:t xml:space="preserve"> месяцев. Плановое техническое обслуживание должно проводиться не реже чем 1 раз в квартал.</w:t>
            </w:r>
          </w:p>
          <w:p w14:paraId="13468839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3E4A85C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</w:t>
            </w:r>
            <w:r w:rsidRPr="00A70CDC">
              <w:rPr>
                <w:lang w:val="ru-RU"/>
              </w:rPr>
              <w:tab/>
              <w:t>замену отработавших ресурс составных частей;</w:t>
            </w:r>
          </w:p>
          <w:p w14:paraId="461B86FF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</w:t>
            </w:r>
            <w:r w:rsidRPr="00A70CDC">
              <w:rPr>
                <w:lang w:val="ru-RU"/>
              </w:rPr>
              <w:tab/>
              <w:t>замене или восстановлении отдельных частей МТ;</w:t>
            </w:r>
          </w:p>
          <w:p w14:paraId="2916B99B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</w:t>
            </w:r>
            <w:r w:rsidRPr="00A70CDC">
              <w:rPr>
                <w:lang w:val="ru-RU"/>
              </w:rPr>
              <w:tab/>
              <w:t>настройку и регулировку изделия; специфические для данного изделия работы и т.п.;</w:t>
            </w:r>
          </w:p>
          <w:p w14:paraId="67DB4865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</w:t>
            </w:r>
            <w:r w:rsidRPr="00A70CDC">
              <w:rPr>
                <w:lang w:val="ru-RU"/>
              </w:rPr>
              <w:tab/>
              <w:t>чистку, смазку и при необходимости переборку основных механизмов и узлов;</w:t>
            </w:r>
          </w:p>
          <w:p w14:paraId="627549C5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</w:t>
            </w:r>
            <w:r w:rsidRPr="00A70CDC">
              <w:rPr>
                <w:lang w:val="ru-RU"/>
              </w:rPr>
              <w:tab/>
              <w:t>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489BE6CE" w14:textId="77777777" w:rsidR="00671CD3" w:rsidRPr="00A70CDC" w:rsidRDefault="00671CD3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-</w:t>
            </w:r>
            <w:r w:rsidRPr="00A70CDC">
              <w:rPr>
                <w:lang w:val="ru-RU"/>
              </w:rPr>
              <w:tab/>
              <w:t>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A70CDC" w:rsidRPr="00B7630C" w14:paraId="6E81F65B" w14:textId="77777777" w:rsidTr="00A50064">
        <w:trPr>
          <w:trHeight w:val="30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5E287" w14:textId="280E3FBD" w:rsidR="00A70CDC" w:rsidRPr="00A70CDC" w:rsidRDefault="00A70CDC" w:rsidP="00F86FC0">
            <w:pPr>
              <w:spacing w:after="0" w:line="240" w:lineRule="auto"/>
              <w:ind w:left="20"/>
              <w:jc w:val="both"/>
              <w:rPr>
                <w:color w:val="000000"/>
                <w:lang w:val="ru-RU"/>
              </w:rPr>
            </w:pPr>
            <w:r w:rsidRPr="00A70CDC">
              <w:rPr>
                <w:color w:val="000000"/>
                <w:lang w:val="ru-RU"/>
              </w:rPr>
              <w:t>7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02286" w14:textId="2E5424B1" w:rsidR="00A70CDC" w:rsidRPr="00A70CDC" w:rsidRDefault="00A70CDC" w:rsidP="00F86FC0">
            <w:pPr>
              <w:spacing w:after="0" w:line="240" w:lineRule="auto"/>
              <w:ind w:left="20"/>
              <w:rPr>
                <w:b/>
                <w:bCs/>
                <w:color w:val="000000"/>
                <w:lang w:val="ru-RU"/>
              </w:rPr>
            </w:pPr>
            <w:proofErr w:type="spellStart"/>
            <w:r w:rsidRPr="00A70CDC">
              <w:rPr>
                <w:b/>
                <w:bCs/>
              </w:rPr>
              <w:t>Требования</w:t>
            </w:r>
            <w:proofErr w:type="spellEnd"/>
            <w:r w:rsidRPr="00A70CDC">
              <w:rPr>
                <w:b/>
                <w:bCs/>
              </w:rPr>
              <w:t xml:space="preserve"> к </w:t>
            </w:r>
            <w:proofErr w:type="spellStart"/>
            <w:r w:rsidRPr="00A70CDC">
              <w:rPr>
                <w:b/>
                <w:bCs/>
              </w:rPr>
              <w:t>сопутствующим</w:t>
            </w:r>
            <w:proofErr w:type="spellEnd"/>
            <w:r w:rsidRPr="00A70CDC">
              <w:rPr>
                <w:b/>
                <w:bCs/>
              </w:rPr>
              <w:t xml:space="preserve"> </w:t>
            </w:r>
            <w:proofErr w:type="spellStart"/>
            <w:r w:rsidRPr="00A70CDC">
              <w:rPr>
                <w:b/>
                <w:bCs/>
              </w:rPr>
              <w:t>услугам</w:t>
            </w:r>
            <w:proofErr w:type="spellEnd"/>
          </w:p>
        </w:tc>
        <w:tc>
          <w:tcPr>
            <w:tcW w:w="1247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1B1D" w14:textId="6D105EB5" w:rsidR="00A70CDC" w:rsidRPr="00A70CDC" w:rsidRDefault="00A70CDC" w:rsidP="00F86FC0">
            <w:pPr>
              <w:spacing w:after="0" w:line="240" w:lineRule="auto"/>
              <w:contextualSpacing/>
              <w:rPr>
                <w:lang w:val="ru-RU"/>
              </w:rPr>
            </w:pPr>
            <w:r w:rsidRPr="00A70CDC">
              <w:rPr>
                <w:lang w:val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A70CDC">
              <w:rPr>
                <w:lang w:val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A70CDC">
              <w:rPr>
                <w:lang w:val="ru-RU"/>
              </w:rPr>
              <w:t>прединсталляционных</w:t>
            </w:r>
            <w:proofErr w:type="spellEnd"/>
            <w:r w:rsidRPr="00A70CDC">
              <w:rPr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A70CDC">
              <w:rPr>
                <w:lang w:val="ru-RU"/>
              </w:rPr>
              <w:t>прединсталляционной</w:t>
            </w:r>
            <w:proofErr w:type="spellEnd"/>
            <w:r w:rsidRPr="00A70CDC">
              <w:rPr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</w:t>
            </w:r>
            <w:r w:rsidRPr="00A70CDC">
              <w:rPr>
                <w:lang w:val="ru-RU"/>
              </w:rPr>
              <w:lastRenderedPageBreak/>
              <w:t>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76E5627C" w14:textId="77777777" w:rsidR="004D5F7D" w:rsidRPr="00DA6411" w:rsidRDefault="004D5F7D">
      <w:pPr>
        <w:rPr>
          <w:lang w:val="ru-RU"/>
        </w:rPr>
      </w:pPr>
    </w:p>
    <w:sectPr w:rsidR="004D5F7D" w:rsidRPr="00DA6411" w:rsidSect="00EC47A4">
      <w:pgSz w:w="16838" w:h="11906" w:orient="landscape"/>
      <w:pgMar w:top="14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357609A"/>
    <w:multiLevelType w:val="hybridMultilevel"/>
    <w:tmpl w:val="7098E014"/>
    <w:lvl w:ilvl="0" w:tplc="94C84D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5A10"/>
    <w:multiLevelType w:val="hybridMultilevel"/>
    <w:tmpl w:val="B6545CC4"/>
    <w:lvl w:ilvl="0" w:tplc="E93C33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132A2"/>
    <w:multiLevelType w:val="hybridMultilevel"/>
    <w:tmpl w:val="F0D02578"/>
    <w:lvl w:ilvl="0" w:tplc="E7E24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5F15"/>
    <w:multiLevelType w:val="hybridMultilevel"/>
    <w:tmpl w:val="B2AC081A"/>
    <w:lvl w:ilvl="0" w:tplc="643252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66869"/>
    <w:multiLevelType w:val="hybridMultilevel"/>
    <w:tmpl w:val="DF5080BA"/>
    <w:lvl w:ilvl="0" w:tplc="B324167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02DDF"/>
    <w:multiLevelType w:val="hybridMultilevel"/>
    <w:tmpl w:val="EBD60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74DE4"/>
    <w:multiLevelType w:val="hybridMultilevel"/>
    <w:tmpl w:val="2D3CAE7A"/>
    <w:lvl w:ilvl="0" w:tplc="775CA2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D6BDF"/>
    <w:multiLevelType w:val="hybridMultilevel"/>
    <w:tmpl w:val="25129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26BE2"/>
    <w:multiLevelType w:val="hybridMultilevel"/>
    <w:tmpl w:val="FA60DE30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0" w15:restartNumberingAfterBreak="0">
    <w:nsid w:val="5F09312E"/>
    <w:multiLevelType w:val="hybridMultilevel"/>
    <w:tmpl w:val="DBDC1764"/>
    <w:lvl w:ilvl="0" w:tplc="7FB26DDA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1" w15:restartNumberingAfterBreak="0">
    <w:nsid w:val="611828C1"/>
    <w:multiLevelType w:val="hybridMultilevel"/>
    <w:tmpl w:val="845420C8"/>
    <w:lvl w:ilvl="0" w:tplc="F43E9B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E2629"/>
    <w:multiLevelType w:val="hybridMultilevel"/>
    <w:tmpl w:val="454AA298"/>
    <w:lvl w:ilvl="0" w:tplc="77A676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57B3"/>
    <w:multiLevelType w:val="hybridMultilevel"/>
    <w:tmpl w:val="F9BE79B2"/>
    <w:lvl w:ilvl="0" w:tplc="E7B81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DC2005"/>
    <w:multiLevelType w:val="hybridMultilevel"/>
    <w:tmpl w:val="0CF8CD0A"/>
    <w:lvl w:ilvl="0" w:tplc="3C6A1B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4A2128"/>
    <w:multiLevelType w:val="hybridMultilevel"/>
    <w:tmpl w:val="53CAF08C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6" w15:restartNumberingAfterBreak="0">
    <w:nsid w:val="701C4278"/>
    <w:multiLevelType w:val="hybridMultilevel"/>
    <w:tmpl w:val="C71C1390"/>
    <w:lvl w:ilvl="0" w:tplc="E45E8166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E61EF"/>
    <w:multiLevelType w:val="hybridMultilevel"/>
    <w:tmpl w:val="64DE2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940F4"/>
    <w:multiLevelType w:val="hybridMultilevel"/>
    <w:tmpl w:val="425A06E4"/>
    <w:lvl w:ilvl="0" w:tplc="7FB26DD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976374944">
    <w:abstractNumId w:val="8"/>
  </w:num>
  <w:num w:numId="2" w16cid:durableId="1753156243">
    <w:abstractNumId w:val="16"/>
  </w:num>
  <w:num w:numId="3" w16cid:durableId="987591838">
    <w:abstractNumId w:val="18"/>
  </w:num>
  <w:num w:numId="4" w16cid:durableId="239216833">
    <w:abstractNumId w:val="2"/>
  </w:num>
  <w:num w:numId="5" w16cid:durableId="438840695">
    <w:abstractNumId w:val="14"/>
  </w:num>
  <w:num w:numId="6" w16cid:durableId="1196238561">
    <w:abstractNumId w:val="3"/>
  </w:num>
  <w:num w:numId="7" w16cid:durableId="437264353">
    <w:abstractNumId w:val="1"/>
  </w:num>
  <w:num w:numId="8" w16cid:durableId="621155522">
    <w:abstractNumId w:val="5"/>
  </w:num>
  <w:num w:numId="9" w16cid:durableId="1813063285">
    <w:abstractNumId w:val="12"/>
  </w:num>
  <w:num w:numId="10" w16cid:durableId="572859260">
    <w:abstractNumId w:val="11"/>
  </w:num>
  <w:num w:numId="11" w16cid:durableId="711656759">
    <w:abstractNumId w:val="7"/>
  </w:num>
  <w:num w:numId="12" w16cid:durableId="590043758">
    <w:abstractNumId w:val="4"/>
  </w:num>
  <w:num w:numId="13" w16cid:durableId="1422217438">
    <w:abstractNumId w:val="6"/>
  </w:num>
  <w:num w:numId="14" w16cid:durableId="607078330">
    <w:abstractNumId w:val="13"/>
  </w:num>
  <w:num w:numId="15" w16cid:durableId="1579441301">
    <w:abstractNumId w:val="17"/>
  </w:num>
  <w:num w:numId="16" w16cid:durableId="945118255">
    <w:abstractNumId w:val="0"/>
  </w:num>
  <w:num w:numId="17" w16cid:durableId="1737120241">
    <w:abstractNumId w:val="9"/>
  </w:num>
  <w:num w:numId="18" w16cid:durableId="720325698">
    <w:abstractNumId w:val="15"/>
  </w:num>
  <w:num w:numId="19" w16cid:durableId="10445245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F7D"/>
    <w:rsid w:val="00000E4F"/>
    <w:rsid w:val="000448CC"/>
    <w:rsid w:val="0004689C"/>
    <w:rsid w:val="00046A19"/>
    <w:rsid w:val="00134B12"/>
    <w:rsid w:val="00194225"/>
    <w:rsid w:val="002120BE"/>
    <w:rsid w:val="00291B8F"/>
    <w:rsid w:val="002D37C7"/>
    <w:rsid w:val="002E61D4"/>
    <w:rsid w:val="003022F0"/>
    <w:rsid w:val="0032285B"/>
    <w:rsid w:val="00357A5B"/>
    <w:rsid w:val="003C6B1F"/>
    <w:rsid w:val="004A2456"/>
    <w:rsid w:val="004A6BF9"/>
    <w:rsid w:val="004C6746"/>
    <w:rsid w:val="004D47F7"/>
    <w:rsid w:val="004D5F7D"/>
    <w:rsid w:val="0051597D"/>
    <w:rsid w:val="00585715"/>
    <w:rsid w:val="00593003"/>
    <w:rsid w:val="0065686F"/>
    <w:rsid w:val="006658D2"/>
    <w:rsid w:val="00671CD3"/>
    <w:rsid w:val="00696712"/>
    <w:rsid w:val="00696C58"/>
    <w:rsid w:val="006B428C"/>
    <w:rsid w:val="006E04A8"/>
    <w:rsid w:val="00730B02"/>
    <w:rsid w:val="007611E6"/>
    <w:rsid w:val="007715CF"/>
    <w:rsid w:val="00790551"/>
    <w:rsid w:val="007B21B5"/>
    <w:rsid w:val="007E3E8E"/>
    <w:rsid w:val="0081214E"/>
    <w:rsid w:val="00871FA0"/>
    <w:rsid w:val="008B7A11"/>
    <w:rsid w:val="008C2F09"/>
    <w:rsid w:val="008E0C29"/>
    <w:rsid w:val="0090079F"/>
    <w:rsid w:val="00953115"/>
    <w:rsid w:val="009A24CF"/>
    <w:rsid w:val="00A218FC"/>
    <w:rsid w:val="00A50064"/>
    <w:rsid w:val="00A70CDC"/>
    <w:rsid w:val="00AC684D"/>
    <w:rsid w:val="00AE2A71"/>
    <w:rsid w:val="00B3134E"/>
    <w:rsid w:val="00B7560B"/>
    <w:rsid w:val="00B7630C"/>
    <w:rsid w:val="00B97803"/>
    <w:rsid w:val="00BB15D0"/>
    <w:rsid w:val="00BB2F95"/>
    <w:rsid w:val="00BB4A00"/>
    <w:rsid w:val="00C8154A"/>
    <w:rsid w:val="00C861EA"/>
    <w:rsid w:val="00C9057D"/>
    <w:rsid w:val="00DA6411"/>
    <w:rsid w:val="00DD1774"/>
    <w:rsid w:val="00DD3D06"/>
    <w:rsid w:val="00E30C0B"/>
    <w:rsid w:val="00E64737"/>
    <w:rsid w:val="00E70E34"/>
    <w:rsid w:val="00E82AC7"/>
    <w:rsid w:val="00EB0EE4"/>
    <w:rsid w:val="00EC47A4"/>
    <w:rsid w:val="00F00CE7"/>
    <w:rsid w:val="00F05B33"/>
    <w:rsid w:val="00F20794"/>
    <w:rsid w:val="00F30543"/>
    <w:rsid w:val="00F86FC0"/>
    <w:rsid w:val="00F9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E8BE"/>
  <w15:docId w15:val="{02E4D756-25F5-440C-AB6B-285B864C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F7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B9780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D5F7D"/>
    <w:pPr>
      <w:widowControl w:val="0"/>
      <w:autoSpaceDE w:val="0"/>
      <w:autoSpaceDN w:val="0"/>
      <w:spacing w:after="0" w:line="240" w:lineRule="auto"/>
    </w:pPr>
    <w:rPr>
      <w:lang w:val="ru-RU" w:eastAsia="ru-RU" w:bidi="ru-RU"/>
    </w:rPr>
  </w:style>
  <w:style w:type="paragraph" w:styleId="a3">
    <w:name w:val="List Paragraph"/>
    <w:basedOn w:val="a"/>
    <w:uiPriority w:val="34"/>
    <w:qFormat/>
    <w:rsid w:val="004D5F7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78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uiPriority w:val="99"/>
    <w:rsid w:val="00357A5B"/>
    <w:rPr>
      <w:color w:val="0000FF"/>
      <w:u w:val="single"/>
    </w:rPr>
  </w:style>
  <w:style w:type="character" w:customStyle="1" w:styleId="hps">
    <w:name w:val="hps"/>
    <w:basedOn w:val="a0"/>
    <w:rsid w:val="00B3134E"/>
  </w:style>
  <w:style w:type="paragraph" w:customStyle="1" w:styleId="western">
    <w:name w:val="western"/>
    <w:basedOn w:val="a"/>
    <w:rsid w:val="004A6BF9"/>
    <w:pPr>
      <w:spacing w:before="100" w:beforeAutospacing="1" w:after="100" w:afterAutospacing="1" w:line="240" w:lineRule="auto"/>
      <w:jc w:val="both"/>
    </w:pPr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3448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 Нариман Ерболұлы</dc:creator>
  <cp:keywords/>
  <dc:description/>
  <cp:lastModifiedBy>Пользователь Gigabyte</cp:lastModifiedBy>
  <cp:revision>28</cp:revision>
  <cp:lastPrinted>2024-11-11T06:28:00Z</cp:lastPrinted>
  <dcterms:created xsi:type="dcterms:W3CDTF">2023-05-10T07:35:00Z</dcterms:created>
  <dcterms:modified xsi:type="dcterms:W3CDTF">2024-11-11T06:28:00Z</dcterms:modified>
</cp:coreProperties>
</file>